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2A3B1" w14:textId="77777777" w:rsidR="00A221D6" w:rsidRDefault="00A221D6" w:rsidP="00E56B6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r-FR"/>
        </w:rPr>
      </w:pPr>
      <w:bookmarkStart w:id="0" w:name="_GoBack"/>
      <w:bookmarkEnd w:id="0"/>
      <w:r w:rsidRPr="00A221D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r-FR"/>
        </w:rPr>
        <w:t>Journal of Biogeography</w:t>
      </w:r>
    </w:p>
    <w:p w14:paraId="5EBE6AB5" w14:textId="77777777" w:rsidR="00A221D6" w:rsidRPr="00A221D6" w:rsidRDefault="00A221D6" w:rsidP="00E56B6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r-FR"/>
        </w:rPr>
      </w:pPr>
    </w:p>
    <w:p w14:paraId="4A107E71" w14:textId="77777777" w:rsidR="00A221D6" w:rsidRDefault="00A221D6" w:rsidP="00E56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9A45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SUPPORTING INFORMATION</w:t>
      </w:r>
    </w:p>
    <w:p w14:paraId="75CF82F9" w14:textId="77777777" w:rsidR="00A221D6" w:rsidRDefault="00A221D6" w:rsidP="00E56B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</w:p>
    <w:p w14:paraId="34E08710" w14:textId="2EAC5FD6" w:rsidR="009A45C2" w:rsidRDefault="002C0745" w:rsidP="00E56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Phylogenetic conservatism</w:t>
      </w:r>
      <w:r w:rsidR="005A6C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of species range size</w:t>
      </w:r>
      <w:r w:rsidR="009A45C2" w:rsidRPr="009A45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is the combined outcome of phylogeny and environmental stability</w:t>
      </w:r>
    </w:p>
    <w:p w14:paraId="24AA4D5A" w14:textId="77777777" w:rsidR="00A221D6" w:rsidRDefault="00A221D6" w:rsidP="00E56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</w:p>
    <w:p w14:paraId="346635AF" w14:textId="77777777" w:rsidR="00A221D6" w:rsidRPr="00D11D16" w:rsidRDefault="00A221D6" w:rsidP="00E56B6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D11D16">
        <w:rPr>
          <w:rFonts w:ascii="Times New Roman" w:hAnsi="Times New Roman" w:cs="Times New Roman"/>
          <w:sz w:val="24"/>
        </w:rPr>
        <w:t>Axelle Zacaï,</w:t>
      </w:r>
      <w:r w:rsidRPr="00D11D16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D11D16">
        <w:rPr>
          <w:rFonts w:ascii="Times New Roman" w:hAnsi="Times New Roman" w:cs="Times New Roman"/>
          <w:sz w:val="24"/>
        </w:rPr>
        <w:t>Emmanuel Fara,</w:t>
      </w:r>
      <w:r w:rsidRPr="00D11D1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D11D16">
        <w:rPr>
          <w:rFonts w:ascii="Times New Roman" w:hAnsi="Times New Roman" w:cs="Times New Roman"/>
          <w:sz w:val="24"/>
        </w:rPr>
        <w:t>Arnaud Brayard, Rémi Laffont, Jean-Louis Dommergues and Christian Meister</w:t>
      </w:r>
    </w:p>
    <w:p w14:paraId="5026590F" w14:textId="77777777" w:rsidR="00A221D6" w:rsidRPr="00A221D6" w:rsidRDefault="00A221D6" w:rsidP="00E56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6A337029" w14:textId="77777777" w:rsidR="009A45C2" w:rsidRPr="00A221D6" w:rsidRDefault="009A45C2" w:rsidP="00E56B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629DE618" w14:textId="195FCF64" w:rsidR="00EA621A" w:rsidRPr="00193874" w:rsidRDefault="009A45C2" w:rsidP="00193874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  <w:r w:rsidRPr="00E56B62">
        <w:rPr>
          <w:b/>
          <w:lang w:val="en-US"/>
        </w:rPr>
        <w:t>Appendix S</w:t>
      </w:r>
      <w:r w:rsidR="00C63DE6">
        <w:rPr>
          <w:b/>
          <w:lang w:val="en-US"/>
        </w:rPr>
        <w:t>3</w:t>
      </w:r>
      <w:r w:rsidR="00F074CA" w:rsidRPr="00E56B62">
        <w:rPr>
          <w:b/>
          <w:lang w:val="en-US"/>
        </w:rPr>
        <w:t xml:space="preserve"> </w:t>
      </w:r>
      <w:r w:rsidR="00EA621A" w:rsidRPr="00EA621A">
        <w:rPr>
          <w:lang w:val="en-US"/>
        </w:rPr>
        <w:t>Evaluation of the robustness of species range si</w:t>
      </w:r>
      <w:r w:rsidR="00A15FD9">
        <w:rPr>
          <w:lang w:val="en-US"/>
        </w:rPr>
        <w:t>ze conservatism according to</w:t>
      </w:r>
      <w:r w:rsidR="00001843">
        <w:rPr>
          <w:lang w:val="en-US"/>
        </w:rPr>
        <w:t xml:space="preserve"> potential uncertainty</w:t>
      </w:r>
      <w:r w:rsidR="00EA621A" w:rsidRPr="00EA621A">
        <w:rPr>
          <w:lang w:val="en-US"/>
        </w:rPr>
        <w:t xml:space="preserve"> in range size estimates, </w:t>
      </w:r>
      <w:r w:rsidR="00A15FD9">
        <w:rPr>
          <w:lang w:val="en-US"/>
        </w:rPr>
        <w:t xml:space="preserve">estimation of </w:t>
      </w:r>
      <w:r w:rsidR="00EA621A" w:rsidRPr="00EA621A">
        <w:rPr>
          <w:lang w:val="en-US"/>
        </w:rPr>
        <w:t xml:space="preserve">spatial </w:t>
      </w:r>
      <w:r w:rsidR="00017A59" w:rsidRPr="00017A59">
        <w:rPr>
          <w:lang w:val="en-US"/>
        </w:rPr>
        <w:t>autocorrelation of species rang</w:t>
      </w:r>
      <w:r w:rsidR="00A15FD9">
        <w:rPr>
          <w:lang w:val="en-US"/>
        </w:rPr>
        <w:t>e sizes</w:t>
      </w:r>
      <w:r w:rsidR="00017A59" w:rsidRPr="00017A59">
        <w:rPr>
          <w:lang w:val="en-US"/>
        </w:rPr>
        <w:t>, and phylogenetic conservatism of species</w:t>
      </w:r>
      <w:r w:rsidR="00A15FD9">
        <w:rPr>
          <w:lang w:val="en-US"/>
        </w:rPr>
        <w:t xml:space="preserve"> range size measured </w:t>
      </w:r>
      <w:r w:rsidR="00017A59" w:rsidRPr="00017A59">
        <w:rPr>
          <w:lang w:val="en-US"/>
        </w:rPr>
        <w:t>on subtrees without branch length recalculation</w:t>
      </w:r>
    </w:p>
    <w:p w14:paraId="3A2060A2" w14:textId="77777777" w:rsidR="00344AC9" w:rsidRDefault="00344AC9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</w:p>
    <w:p w14:paraId="3637D857" w14:textId="20FBC148" w:rsidR="00EA621A" w:rsidRPr="00EA621A" w:rsidRDefault="00EA621A" w:rsidP="00EA62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EA621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Robustness of species range size conservatism according to potential uncertainty in range size estimates </w:t>
      </w:r>
    </w:p>
    <w:p w14:paraId="685A1874" w14:textId="6B424462" w:rsidR="00EA621A" w:rsidRPr="00A15FD9" w:rsidRDefault="00EA621A" w:rsidP="00EA621A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US" w:eastAsia="fr-FR"/>
        </w:rPr>
      </w:pPr>
      <w:r w:rsidRPr="00A15FD9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  To our knowledge, no method for estimating uncertainty on extent of occurrence and latitudinal range values is described in the literature focusing on range size conservatism. We therefore wrote an R program that randomly removes X% of species occurrences for the three richest subdatasets, i.e. western Tethys, MED and NWE at the scale of the entire early Pliensbachian.</w:t>
      </w:r>
    </w:p>
    <w:p w14:paraId="6368FD45" w14:textId="77777777" w:rsidR="00EA621A" w:rsidRPr="00A15FD9" w:rsidRDefault="00EA621A" w:rsidP="00EA621A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US" w:eastAsia="fr-FR"/>
        </w:rPr>
      </w:pPr>
      <w:r w:rsidRPr="00A15FD9">
        <w:rPr>
          <w:rFonts w:ascii="Times New Roman" w:eastAsia="Times New Roman" w:hAnsi="Times New Roman" w:cs="Times New Roman"/>
          <w:szCs w:val="24"/>
          <w:lang w:val="en-US" w:eastAsia="fr-FR"/>
        </w:rPr>
        <w:t>The algorithm follows the successive steps:</w:t>
      </w:r>
    </w:p>
    <w:p w14:paraId="4DC925D2" w14:textId="72EBD68E" w:rsidR="00EA621A" w:rsidRPr="00A15FD9" w:rsidRDefault="00EA621A" w:rsidP="00EA621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val="en-US" w:eastAsia="fr-FR"/>
        </w:rPr>
      </w:pPr>
      <w:r w:rsidRPr="00A15FD9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  - 5, 10 and 15% of species occurrences are removed randomly from the presence/absence matrices 1000 times</w:t>
      </w:r>
    </w:p>
    <w:p w14:paraId="38BCB664" w14:textId="306E13A3" w:rsidR="00EA621A" w:rsidRPr="00A15FD9" w:rsidRDefault="00EA621A" w:rsidP="00EA621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val="en-US" w:eastAsia="fr-FR"/>
        </w:rPr>
      </w:pPr>
      <w:r w:rsidRPr="00A15FD9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  - a threshold of removal is defined in order to keep the same number of species for each iteration (otherwise the results would not be comparable): when testing for uncertainty in latitudinal range size, every species must have a minimum of two occurrences. When testing for uncertainty in extent of occurrence, every species must have a minimum of three occurrences</w:t>
      </w:r>
    </w:p>
    <w:p w14:paraId="3AADF0A5" w14:textId="0D74BD9A" w:rsidR="00EA621A" w:rsidRPr="00A15FD9" w:rsidRDefault="00EA621A" w:rsidP="00EA621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val="en-US" w:eastAsia="fr-FR"/>
        </w:rPr>
      </w:pPr>
      <w:r w:rsidRPr="00A15FD9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  - Moran’s </w:t>
      </w:r>
      <w:r w:rsidRPr="00A15FD9">
        <w:rPr>
          <w:rFonts w:ascii="Times New Roman" w:eastAsia="Times New Roman" w:hAnsi="Times New Roman" w:cs="Times New Roman"/>
          <w:i/>
          <w:szCs w:val="24"/>
          <w:lang w:val="en-US" w:eastAsia="fr-FR"/>
        </w:rPr>
        <w:t>I</w:t>
      </w:r>
      <w:r w:rsidRPr="00A15FD9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is then calculated for each of the 1000 simulated datasets</w:t>
      </w:r>
    </w:p>
    <w:p w14:paraId="3DF5CD5F" w14:textId="09DA90C8" w:rsidR="00EA621A" w:rsidRPr="00A15FD9" w:rsidRDefault="00EA621A" w:rsidP="00EA621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val="en-US" w:eastAsia="fr-FR"/>
        </w:rPr>
      </w:pPr>
      <w:r w:rsidRPr="00A15FD9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  - four categories of results are defined for Moran’s </w:t>
      </w:r>
      <w:r w:rsidRPr="00A15FD9">
        <w:rPr>
          <w:rFonts w:ascii="Times New Roman" w:eastAsia="Times New Roman" w:hAnsi="Times New Roman" w:cs="Times New Roman"/>
          <w:i/>
          <w:szCs w:val="24"/>
          <w:lang w:val="en-US" w:eastAsia="fr-FR"/>
        </w:rPr>
        <w:t>I</w:t>
      </w:r>
      <w:r w:rsidRPr="00A15FD9">
        <w:rPr>
          <w:rFonts w:ascii="Times New Roman" w:eastAsia="Times New Roman" w:hAnsi="Times New Roman" w:cs="Times New Roman"/>
          <w:szCs w:val="24"/>
          <w:lang w:val="en-US" w:eastAsia="fr-FR"/>
        </w:rPr>
        <w:t>: positive and significant, positive and non-significant, negative and significant, negative and non-significant</w:t>
      </w:r>
    </w:p>
    <w:p w14:paraId="0AC2DEEA" w14:textId="4904E6E0" w:rsidR="00EA621A" w:rsidRDefault="00EA621A" w:rsidP="0019387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val="en-US" w:eastAsia="fr-FR"/>
        </w:rPr>
      </w:pPr>
      <w:r w:rsidRPr="00A15FD9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  - a count is made on how many times out of 1000 simulations we obtain the same category of results as the original subdataset.</w:t>
      </w:r>
    </w:p>
    <w:p w14:paraId="0BA3E462" w14:textId="77777777" w:rsidR="00193874" w:rsidRDefault="00193874" w:rsidP="0019387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val="en-US" w:eastAsia="fr-FR"/>
        </w:rPr>
      </w:pPr>
    </w:p>
    <w:p w14:paraId="4FE6E430" w14:textId="67CCDB74" w:rsidR="00344AC9" w:rsidRDefault="00EA621A" w:rsidP="00344AC9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4"/>
          <w:lang w:val="en-US" w:eastAsia="fr-FR"/>
        </w:rPr>
      </w:pPr>
      <w:r w:rsidRPr="00A15FD9">
        <w:rPr>
          <w:rFonts w:ascii="Times New Roman" w:eastAsia="Times New Roman" w:hAnsi="Times New Roman" w:cs="Times New Roman"/>
          <w:szCs w:val="24"/>
          <w:lang w:val="en-US" w:eastAsia="fr-FR"/>
        </w:rPr>
        <w:lastRenderedPageBreak/>
        <w:t>The results are as follows:</w:t>
      </w:r>
    </w:p>
    <w:p w14:paraId="75ABC0B6" w14:textId="30875DD8" w:rsidR="001972A8" w:rsidRPr="00A15FD9" w:rsidRDefault="001972A8" w:rsidP="00193874">
      <w:pPr>
        <w:tabs>
          <w:tab w:val="left" w:pos="6946"/>
          <w:tab w:val="left" w:pos="8789"/>
        </w:tabs>
        <w:spacing w:after="120" w:line="240" w:lineRule="auto"/>
        <w:ind w:right="1275"/>
        <w:jc w:val="both"/>
        <w:rPr>
          <w:rFonts w:ascii="Times New Roman" w:eastAsia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b/>
          <w:lang w:val="en-US"/>
        </w:rPr>
        <w:t>Table S</w:t>
      </w:r>
      <w:r w:rsidR="00A666D4">
        <w:rPr>
          <w:rFonts w:ascii="Times New Roman" w:hAnsi="Times New Roman" w:cs="Times New Roman"/>
          <w:b/>
          <w:lang w:val="en-US"/>
        </w:rPr>
        <w:t>3.</w:t>
      </w:r>
      <w:r>
        <w:rPr>
          <w:rFonts w:ascii="Times New Roman" w:hAnsi="Times New Roman" w:cs="Times New Roman"/>
          <w:b/>
          <w:lang w:val="en-US"/>
        </w:rPr>
        <w:t>2</w:t>
      </w:r>
      <w:r w:rsidRPr="00CE1886">
        <w:rPr>
          <w:rFonts w:ascii="Times New Roman" w:hAnsi="Times New Roman" w:cs="Times New Roman"/>
          <w:lang w:val="en-US"/>
        </w:rPr>
        <w:t xml:space="preserve"> </w:t>
      </w:r>
      <w:r w:rsidRPr="001972A8">
        <w:rPr>
          <w:rFonts w:ascii="Times New Roman" w:hAnsi="Times New Roman" w:cs="Times New Roman"/>
          <w:lang w:val="en-US"/>
        </w:rPr>
        <w:t>Evaluation of the robustness of species range size cons</w:t>
      </w:r>
      <w:r w:rsidR="00EF706D">
        <w:rPr>
          <w:rFonts w:ascii="Times New Roman" w:hAnsi="Times New Roman" w:cs="Times New Roman"/>
          <w:lang w:val="en-US"/>
        </w:rPr>
        <w:t xml:space="preserve">ervatism according to potential </w:t>
      </w:r>
      <w:r w:rsidRPr="001972A8">
        <w:rPr>
          <w:rFonts w:ascii="Times New Roman" w:hAnsi="Times New Roman" w:cs="Times New Roman"/>
          <w:lang w:val="en-US"/>
        </w:rPr>
        <w:t>uncertainty in range size estimates</w:t>
      </w:r>
    </w:p>
    <w:tbl>
      <w:tblPr>
        <w:tblW w:w="7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1764"/>
        <w:gridCol w:w="284"/>
        <w:gridCol w:w="1145"/>
        <w:gridCol w:w="272"/>
        <w:gridCol w:w="1199"/>
        <w:gridCol w:w="220"/>
        <w:gridCol w:w="1200"/>
      </w:tblGrid>
      <w:tr w:rsidR="00CB6490" w:rsidRPr="00EF706D" w14:paraId="2ECE2683" w14:textId="77777777" w:rsidTr="00CB6490">
        <w:trPr>
          <w:trHeight w:val="288"/>
        </w:trPr>
        <w:tc>
          <w:tcPr>
            <w:tcW w:w="354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19C6BE5A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Range variable and percentage of removed occurrences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BFBFBF"/>
            <w:vAlign w:val="center"/>
            <w:hideMark/>
          </w:tcPr>
          <w:p w14:paraId="78813844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 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058840A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Spatial scale</w:t>
            </w:r>
          </w:p>
        </w:tc>
      </w:tr>
      <w:tr w:rsidR="00EF0614" w:rsidRPr="00EF706D" w14:paraId="0885CEA8" w14:textId="77777777" w:rsidTr="00CB6490">
        <w:trPr>
          <w:trHeight w:val="300"/>
        </w:trPr>
        <w:tc>
          <w:tcPr>
            <w:tcW w:w="354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5A82FE1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419EBC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FBFBF"/>
            <w:vAlign w:val="center"/>
            <w:hideMark/>
          </w:tcPr>
          <w:p w14:paraId="40735D86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MED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D7C59B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4C4A2AE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NWE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6A198C0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06D9F52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Western Tethys</w:t>
            </w:r>
          </w:p>
        </w:tc>
      </w:tr>
      <w:tr w:rsidR="00EF0614" w:rsidRPr="00EF706D" w14:paraId="3A9AD32F" w14:textId="77777777" w:rsidTr="00CB6490">
        <w:trPr>
          <w:trHeight w:val="288"/>
        </w:trPr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055A98C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1562CC6" w14:textId="77777777" w:rsidR="00EF706D" w:rsidRPr="00EF706D" w:rsidRDefault="00EF706D" w:rsidP="00EF7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70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2008003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83BA73E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43 sp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38BB92E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24C1ABD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22 sp</w:t>
            </w:r>
          </w:p>
        </w:tc>
        <w:tc>
          <w:tcPr>
            <w:tcW w:w="219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CAA9668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758F424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117 sp</w:t>
            </w:r>
          </w:p>
        </w:tc>
      </w:tr>
      <w:tr w:rsidR="00CB6490" w:rsidRPr="00EF706D" w14:paraId="556840D2" w14:textId="77777777" w:rsidTr="00CB6490">
        <w:trPr>
          <w:trHeight w:val="58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0A47E33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fr-FR"/>
              </w:rPr>
            </w:pPr>
            <w:r w:rsidRPr="00EF70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fr-FR"/>
              </w:rPr>
              <w:t>Original result of phylogenetic  conservatism of extent of occurrence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18A5959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fr-FR"/>
              </w:rPr>
            </w:pPr>
            <w:r w:rsidRPr="00EF70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392779C" w14:textId="2DFBE60D" w:rsidR="00EF706D" w:rsidRPr="00EF706D" w:rsidRDefault="00117FC4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B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fr-FR"/>
              </w:rPr>
              <w:t>+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037211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3BBA36" w14:textId="4AA5EE6E" w:rsidR="00EF706D" w:rsidRPr="00EF706D" w:rsidRDefault="00117FC4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B6970">
              <w:rPr>
                <w:rFonts w:ascii="Times New Roman" w:eastAsia="Times New Roman" w:hAnsi="Times New Roman" w:cs="Times New Roman"/>
                <w:color w:val="000000"/>
                <w:sz w:val="32"/>
                <w:lang w:eastAsia="fr-FR"/>
              </w:rPr>
              <w:t>-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E6380C2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A4F75D4" w14:textId="7FA89B0B" w:rsidR="00EF706D" w:rsidRPr="00EF706D" w:rsidRDefault="00117FC4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B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fr-FR"/>
              </w:rPr>
              <w:t>+</w:t>
            </w:r>
          </w:p>
        </w:tc>
      </w:tr>
      <w:tr w:rsidR="00EF706D" w:rsidRPr="00EF706D" w14:paraId="42453920" w14:textId="77777777" w:rsidTr="00CB6490">
        <w:trPr>
          <w:trHeight w:val="40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BAD68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-5% occurrences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81E96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35FB" w14:textId="5247141F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1000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fr-FR"/>
              </w:rPr>
              <w:t>+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E80E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1CF5" w14:textId="598F0C52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1000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fr-FR"/>
              </w:rPr>
              <w:t>-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9B81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55B0" w14:textId="2941BB8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1000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fr-FR"/>
              </w:rPr>
              <w:t>+</w:t>
            </w:r>
          </w:p>
        </w:tc>
      </w:tr>
      <w:tr w:rsidR="00CB6490" w:rsidRPr="00EF706D" w14:paraId="3CE7A1D4" w14:textId="77777777" w:rsidTr="00CB6490">
        <w:trPr>
          <w:trHeight w:val="40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AD58AA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-10% occurrences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2F5C02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E98214" w14:textId="264C6098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1000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fr-FR"/>
              </w:rPr>
              <w:t>+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3032CC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19ADC7" w14:textId="11823FB2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1000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fr-FR"/>
              </w:rPr>
              <w:t>-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2C73D3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6438E6" w14:textId="4BBF75D9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1000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fr-FR"/>
              </w:rPr>
              <w:t>+</w:t>
            </w:r>
          </w:p>
        </w:tc>
      </w:tr>
      <w:tr w:rsidR="00EF706D" w:rsidRPr="00EF706D" w14:paraId="351FDB5D" w14:textId="77777777" w:rsidTr="00CB6490">
        <w:trPr>
          <w:trHeight w:val="40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8066D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-15% occurrences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B5739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CE19" w14:textId="550BB623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1000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fr-FR"/>
              </w:rPr>
              <w:t>+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44E3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8DF6" w14:textId="3A4C8368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1000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fr-FR"/>
              </w:rPr>
              <w:t>-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D382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0476" w14:textId="54CDD535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1000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fr-FR"/>
              </w:rPr>
              <w:t>+</w:t>
            </w:r>
          </w:p>
        </w:tc>
      </w:tr>
      <w:tr w:rsidR="00EF706D" w:rsidRPr="00EF706D" w14:paraId="783FA171" w14:textId="77777777" w:rsidTr="00CB6490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F56FA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886A5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228E7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1244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8734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C130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2C78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F64C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6490" w:rsidRPr="00EF706D" w14:paraId="47AD3017" w14:textId="77777777" w:rsidTr="00CB6490">
        <w:trPr>
          <w:trHeight w:val="288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3C21521B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579891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C84ECCE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66 sp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27D9DE3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81EDB77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29 sp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D64172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0996463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147 sp</w:t>
            </w:r>
          </w:p>
        </w:tc>
      </w:tr>
      <w:tr w:rsidR="00CB6490" w:rsidRPr="00EF706D" w14:paraId="55992837" w14:textId="77777777" w:rsidTr="00CB6490">
        <w:trPr>
          <w:trHeight w:val="58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A1AB227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fr-FR"/>
              </w:rPr>
            </w:pPr>
            <w:r w:rsidRPr="00EF70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fr-FR"/>
              </w:rPr>
              <w:t>Original result of phylogenetic  conservatism of latitudinal range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316D2A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fr-FR"/>
              </w:rPr>
            </w:pPr>
            <w:r w:rsidRPr="00EF70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35CCC8" w14:textId="787684DA" w:rsidR="00EF706D" w:rsidRPr="00EF706D" w:rsidRDefault="00117FC4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fr-FR"/>
              </w:rPr>
            </w:pPr>
            <w:r w:rsidRPr="00EB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fr-FR"/>
              </w:rPr>
              <w:t>+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6FDFD68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EF5639" w14:textId="52889573" w:rsidR="00EF706D" w:rsidRPr="00EF706D" w:rsidRDefault="00117FC4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fr-FR"/>
              </w:rPr>
            </w:pPr>
            <w:r w:rsidRPr="00EB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fr-FR"/>
              </w:rPr>
              <w:t>+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0CBA193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F024836" w14:textId="3D25BDC6" w:rsidR="00EF706D" w:rsidRPr="00EF706D" w:rsidRDefault="00117FC4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fr-FR"/>
              </w:rPr>
            </w:pPr>
            <w:r w:rsidRPr="00EB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fr-FR"/>
              </w:rPr>
              <w:t>+</w:t>
            </w:r>
          </w:p>
        </w:tc>
      </w:tr>
      <w:tr w:rsidR="00EF706D" w:rsidRPr="00EF706D" w14:paraId="45C4DAFE" w14:textId="77777777" w:rsidTr="00CB6490">
        <w:trPr>
          <w:trHeight w:val="1224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8B5B2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-5% occurrences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F6733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DAFC" w14:textId="7EE26349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1000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+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A5A7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EC2AC" w14:textId="1061C6B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534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+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fr-FR"/>
              </w:rPr>
              <w:br/>
            </w:r>
            <w:r w:rsidRPr="00E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464</w:t>
            </w:r>
            <w:r w:rsidRPr="00EF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+</w:t>
            </w:r>
            <w:r w:rsidRPr="00EF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</w:r>
            <w:r w:rsidRPr="00E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  <w:r w:rsidRPr="00EF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F1382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1F97" w14:textId="335141AD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1000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+</w:t>
            </w:r>
          </w:p>
        </w:tc>
      </w:tr>
      <w:tr w:rsidR="00CB6490" w:rsidRPr="00EF706D" w14:paraId="05993C53" w14:textId="77777777" w:rsidTr="00CB6490">
        <w:trPr>
          <w:trHeight w:val="127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1214C5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-10% occurrences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B3A2E1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7C7F5C" w14:textId="14508900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999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+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fr-FR"/>
              </w:rPr>
              <w:br/>
            </w:r>
            <w:r w:rsidRPr="00E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  <w:r w:rsidRPr="00EF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+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2EBC4C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FA7B37" w14:textId="6E27E4CC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458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+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fr-FR"/>
              </w:rPr>
              <w:br/>
            </w:r>
            <w:r w:rsidRPr="00E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525</w:t>
            </w:r>
            <w:r w:rsidRPr="00EF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+</w:t>
            </w:r>
            <w:r w:rsidRPr="00EF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</w:r>
            <w:r w:rsidRPr="00E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</w:t>
            </w:r>
            <w:r w:rsidRPr="00EF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-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55AB06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8EC7F1" w14:textId="0058E964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1000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+</w:t>
            </w:r>
          </w:p>
        </w:tc>
      </w:tr>
      <w:tr w:rsidR="00EF706D" w:rsidRPr="00EF706D" w14:paraId="4572070F" w14:textId="77777777" w:rsidTr="00CB6490">
        <w:trPr>
          <w:trHeight w:val="127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BF279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-15% occurrences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2003E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04722" w14:textId="455A7D3C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997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+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fr-FR"/>
              </w:rPr>
              <w:br/>
            </w:r>
            <w:r w:rsidRPr="00E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3 </w:t>
            </w:r>
            <w:r w:rsidRPr="00EF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+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59987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F9008" w14:textId="7AB104E0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467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+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fr-FR"/>
              </w:rPr>
              <w:br/>
            </w:r>
            <w:r w:rsidRPr="00E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501 </w:t>
            </w:r>
            <w:r w:rsidRPr="00EF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+</w:t>
            </w:r>
            <w:r w:rsidRPr="00EF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</w:r>
            <w:r w:rsidRPr="00E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32</w:t>
            </w:r>
            <w:r w:rsidRPr="00EF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-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56164" w14:textId="77777777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150B" w14:textId="4EEBCCD2" w:rsidR="00EF706D" w:rsidRPr="00EF706D" w:rsidRDefault="00EF706D" w:rsidP="00EF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1000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EF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+</w:t>
            </w:r>
          </w:p>
        </w:tc>
      </w:tr>
    </w:tbl>
    <w:p w14:paraId="5B258BD4" w14:textId="31674763" w:rsidR="00A75394" w:rsidRPr="000F36D7" w:rsidRDefault="00A75394" w:rsidP="00193874">
      <w:pPr>
        <w:spacing w:after="0" w:line="280" w:lineRule="exact"/>
        <w:ind w:right="1275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0F36D7">
        <w:rPr>
          <w:rFonts w:ascii="Times New Roman" w:eastAsia="Times New Roman" w:hAnsi="Times New Roman" w:cs="Times New Roman"/>
          <w:lang w:val="en-US" w:eastAsia="fr-FR"/>
        </w:rPr>
        <w:t xml:space="preserve">Abbreviations: </w:t>
      </w:r>
      <w:r w:rsidRPr="000F36D7">
        <w:rPr>
          <w:rFonts w:ascii="Times New Roman" w:eastAsia="Times New Roman" w:hAnsi="Times New Roman" w:cs="Times New Roman"/>
          <w:i/>
          <w:lang w:val="en-US" w:eastAsia="fr-FR"/>
        </w:rPr>
        <w:t>n</w:t>
      </w:r>
      <w:r w:rsidRPr="000F36D7">
        <w:rPr>
          <w:rFonts w:ascii="Times New Roman" w:eastAsia="Times New Roman" w:hAnsi="Times New Roman" w:cs="Times New Roman"/>
          <w:lang w:val="en-US" w:eastAsia="fr-FR"/>
        </w:rPr>
        <w:t xml:space="preserve">, number of species considered in the analyses; </w:t>
      </w:r>
      <w:r w:rsidRPr="000F36D7">
        <w:rPr>
          <w:rFonts w:ascii="Times New Roman" w:eastAsia="Times New Roman" w:hAnsi="Times New Roman" w:cs="Times New Roman"/>
          <w:i/>
          <w:lang w:val="en-US" w:eastAsia="fr-FR"/>
        </w:rPr>
        <w:t>sp</w:t>
      </w:r>
      <w:r w:rsidRPr="000F36D7">
        <w:rPr>
          <w:rFonts w:ascii="Times New Roman" w:eastAsia="Times New Roman" w:hAnsi="Times New Roman" w:cs="Times New Roman"/>
          <w:lang w:val="en-US" w:eastAsia="fr-FR"/>
        </w:rPr>
        <w:t>, species; MED, Medi</w:t>
      </w:r>
      <w:r w:rsidR="004279BD">
        <w:rPr>
          <w:rFonts w:ascii="Times New Roman" w:eastAsia="Times New Roman" w:hAnsi="Times New Roman" w:cs="Times New Roman"/>
          <w:lang w:val="en-US" w:eastAsia="fr-FR"/>
        </w:rPr>
        <w:t>terranean province; NWE, Northw</w:t>
      </w:r>
      <w:r w:rsidRPr="000F36D7">
        <w:rPr>
          <w:rFonts w:ascii="Times New Roman" w:eastAsia="Times New Roman" w:hAnsi="Times New Roman" w:cs="Times New Roman"/>
          <w:lang w:val="en-US" w:eastAsia="fr-FR"/>
        </w:rPr>
        <w:t xml:space="preserve">est European province: </w:t>
      </w:r>
      <w:r w:rsidRPr="000F36D7">
        <w:rPr>
          <w:rFonts w:ascii="Times New Roman" w:eastAsia="Times New Roman" w:hAnsi="Times New Roman" w:cs="Times New Roman"/>
          <w:b/>
          <w:lang w:val="en-US" w:eastAsia="fr-FR"/>
        </w:rPr>
        <w:t xml:space="preserve">+ </w:t>
      </w:r>
      <w:r w:rsidRPr="000F36D7">
        <w:rPr>
          <w:rFonts w:ascii="Times New Roman" w:eastAsia="Times New Roman" w:hAnsi="Times New Roman" w:cs="Times New Roman"/>
          <w:lang w:val="en-US" w:eastAsia="fr-FR"/>
        </w:rPr>
        <w:t xml:space="preserve">(bold), positive significant; +, positive non-significant; </w:t>
      </w:r>
      <w:r w:rsidRPr="00606231">
        <w:rPr>
          <w:rFonts w:ascii="Times New Roman" w:eastAsia="Times New Roman" w:hAnsi="Times New Roman" w:cs="Times New Roman"/>
          <w:lang w:val="en-US" w:eastAsia="fr-FR"/>
        </w:rPr>
        <w:t>-</w:t>
      </w:r>
      <w:r w:rsidRPr="000F36D7">
        <w:rPr>
          <w:rFonts w:ascii="Times New Roman" w:eastAsia="Times New Roman" w:hAnsi="Times New Roman" w:cs="Times New Roman"/>
          <w:b/>
          <w:lang w:val="en-US" w:eastAsia="fr-FR"/>
        </w:rPr>
        <w:t xml:space="preserve"> </w:t>
      </w:r>
      <w:r w:rsidRPr="000F36D7">
        <w:rPr>
          <w:rFonts w:ascii="Times New Roman" w:eastAsia="Times New Roman" w:hAnsi="Times New Roman" w:cs="Times New Roman"/>
          <w:lang w:val="en-US" w:eastAsia="fr-FR"/>
        </w:rPr>
        <w:t xml:space="preserve">(bold), negative significant; </w:t>
      </w:r>
      <w:r w:rsidRPr="00606231">
        <w:rPr>
          <w:rFonts w:ascii="Times New Roman" w:eastAsia="Times New Roman" w:hAnsi="Times New Roman" w:cs="Times New Roman"/>
          <w:b/>
          <w:lang w:val="en-US" w:eastAsia="fr-FR"/>
        </w:rPr>
        <w:t>-</w:t>
      </w:r>
      <w:r w:rsidRPr="000F36D7">
        <w:rPr>
          <w:rFonts w:ascii="Times New Roman" w:eastAsia="Times New Roman" w:hAnsi="Times New Roman" w:cs="Times New Roman"/>
          <w:lang w:val="en-US" w:eastAsia="fr-FR"/>
        </w:rPr>
        <w:t>, negative non-significant.</w:t>
      </w:r>
    </w:p>
    <w:p w14:paraId="3C34F88C" w14:textId="77777777" w:rsidR="002D162F" w:rsidRDefault="002D162F" w:rsidP="00EA621A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</w:p>
    <w:p w14:paraId="2464A890" w14:textId="73FC73D2" w:rsidR="003A1143" w:rsidRPr="00193874" w:rsidRDefault="002D162F" w:rsidP="00193874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en-US" w:eastAsia="fr-FR"/>
        </w:rPr>
      </w:pPr>
      <w:r w:rsidRPr="002D162F">
        <w:rPr>
          <w:rFonts w:ascii="Times New Roman" w:eastAsia="Times New Roman" w:hAnsi="Times New Roman" w:cs="Times New Roman"/>
          <w:szCs w:val="24"/>
          <w:lang w:val="en-US" w:eastAsia="fr-FR"/>
        </w:rPr>
        <w:t>Moran’</w:t>
      </w:r>
      <w:r w:rsidRPr="002D162F">
        <w:rPr>
          <w:rFonts w:ascii="Times New Roman" w:eastAsia="Times New Roman" w:hAnsi="Times New Roman" w:cs="Times New Roman"/>
          <w:i/>
          <w:szCs w:val="24"/>
          <w:lang w:val="en-US" w:eastAsia="fr-FR"/>
        </w:rPr>
        <w:t>I</w:t>
      </w:r>
      <w:r w:rsidRPr="002D162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remains positive and significant for the two richest sub-datasets (i.e. western Tethys and MED</w:t>
      </w:r>
      <w:r w:rsidR="00541CF1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species</w:t>
      </w:r>
      <w:r w:rsidRPr="002D162F">
        <w:rPr>
          <w:rFonts w:ascii="Times New Roman" w:eastAsia="Times New Roman" w:hAnsi="Times New Roman" w:cs="Times New Roman"/>
          <w:szCs w:val="24"/>
          <w:lang w:val="en-US" w:eastAsia="fr-FR"/>
        </w:rPr>
        <w:t>), whatever the range variable tested (latitudinal range or extent of occurrence) and whatever the percentage of occurrences remo</w:t>
      </w:r>
      <w:r w:rsidR="00541CF1">
        <w:rPr>
          <w:rFonts w:ascii="Times New Roman" w:eastAsia="Times New Roman" w:hAnsi="Times New Roman" w:cs="Times New Roman"/>
          <w:szCs w:val="24"/>
          <w:lang w:val="en-US" w:eastAsia="fr-FR"/>
        </w:rPr>
        <w:t>ved (5, 10 or 15%). F</w:t>
      </w:r>
      <w:r w:rsidRPr="002D162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or the </w:t>
      </w:r>
      <w:r w:rsidR="00541CF1" w:rsidRPr="002D162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extent of occurrence </w:t>
      </w:r>
      <w:r w:rsidR="00541CF1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of the </w:t>
      </w:r>
      <w:r w:rsidRPr="002D162F">
        <w:rPr>
          <w:rFonts w:ascii="Times New Roman" w:eastAsia="Times New Roman" w:hAnsi="Times New Roman" w:cs="Times New Roman"/>
          <w:szCs w:val="24"/>
          <w:lang w:val="en-US" w:eastAsia="fr-FR"/>
        </w:rPr>
        <w:t>poores</w:t>
      </w:r>
      <w:r w:rsidR="00541CF1">
        <w:rPr>
          <w:rFonts w:ascii="Times New Roman" w:eastAsia="Times New Roman" w:hAnsi="Times New Roman" w:cs="Times New Roman"/>
          <w:szCs w:val="24"/>
          <w:lang w:val="en-US" w:eastAsia="fr-FR"/>
        </w:rPr>
        <w:t>t sub-dataset (i.e. NWE species)</w:t>
      </w:r>
      <w:r w:rsidRPr="002D162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, all simulated Moran’s </w:t>
      </w:r>
      <w:r w:rsidRPr="00F67782">
        <w:rPr>
          <w:rFonts w:ascii="Times New Roman" w:eastAsia="Times New Roman" w:hAnsi="Times New Roman" w:cs="Times New Roman"/>
          <w:i/>
          <w:szCs w:val="24"/>
          <w:lang w:val="en-US" w:eastAsia="fr-FR"/>
        </w:rPr>
        <w:t xml:space="preserve">I </w:t>
      </w:r>
      <w:r w:rsidRPr="002D162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are negative and significant instead of being </w:t>
      </w:r>
      <w:r w:rsidR="00541CF1">
        <w:rPr>
          <w:rFonts w:ascii="Times New Roman" w:eastAsia="Times New Roman" w:hAnsi="Times New Roman" w:cs="Times New Roman"/>
          <w:szCs w:val="24"/>
          <w:lang w:val="en-US" w:eastAsia="fr-FR"/>
        </w:rPr>
        <w:t>negative</w:t>
      </w:r>
      <w:r w:rsidRPr="002D162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and non-signific</w:t>
      </w:r>
      <w:r w:rsidR="00541CF1">
        <w:rPr>
          <w:rFonts w:ascii="Times New Roman" w:eastAsia="Times New Roman" w:hAnsi="Times New Roman" w:cs="Times New Roman"/>
          <w:szCs w:val="24"/>
          <w:lang w:val="en-US" w:eastAsia="fr-FR"/>
        </w:rPr>
        <w:t>ant as for the original dataset, which</w:t>
      </w:r>
      <w:r w:rsidRPr="002D162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does not change the interpretation of the initial results (Paradis, 2012; p. 210). Finally, results for the latitudinal range</w:t>
      </w:r>
      <w:r w:rsidR="00541CF1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of NWE species</w:t>
      </w:r>
      <w:r w:rsidRPr="002D162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are modified in about 50% of the 1000 iterations</w:t>
      </w:r>
      <w:r w:rsidR="00541CF1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compared to the original dataset</w:t>
      </w:r>
      <w:r w:rsidRPr="002D162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r w:rsidR="00541CF1">
        <w:rPr>
          <w:rFonts w:ascii="Times New Roman" w:eastAsia="Times New Roman" w:hAnsi="Times New Roman" w:cs="Times New Roman"/>
          <w:szCs w:val="24"/>
          <w:lang w:val="en-US" w:eastAsia="fr-FR"/>
        </w:rPr>
        <w:t>(</w:t>
      </w:r>
      <w:r w:rsidRPr="002D162F">
        <w:rPr>
          <w:rFonts w:ascii="Times New Roman" w:eastAsia="Times New Roman" w:hAnsi="Times New Roman" w:cs="Times New Roman"/>
          <w:szCs w:val="24"/>
          <w:lang w:val="en-US" w:eastAsia="fr-FR"/>
        </w:rPr>
        <w:t>they are still positive but non-significant</w:t>
      </w:r>
      <w:r w:rsidR="00541CF1">
        <w:rPr>
          <w:rFonts w:ascii="Times New Roman" w:eastAsia="Times New Roman" w:hAnsi="Times New Roman" w:cs="Times New Roman"/>
          <w:szCs w:val="24"/>
          <w:lang w:val="en-US" w:eastAsia="fr-FR"/>
        </w:rPr>
        <w:t>)</w:t>
      </w:r>
      <w:r w:rsidRPr="002D162F">
        <w:rPr>
          <w:rFonts w:ascii="Times New Roman" w:eastAsia="Times New Roman" w:hAnsi="Times New Roman" w:cs="Times New Roman"/>
          <w:szCs w:val="24"/>
          <w:lang w:val="en-US" w:eastAsia="fr-FR"/>
        </w:rPr>
        <w:t>. This shows that the phylogenetic signal of range size conservatism is less robust in the NWE province than in the MED province</w:t>
      </w:r>
      <w:r w:rsidR="00F67782">
        <w:rPr>
          <w:rFonts w:ascii="Times New Roman" w:eastAsia="Times New Roman" w:hAnsi="Times New Roman" w:cs="Times New Roman"/>
          <w:szCs w:val="24"/>
          <w:lang w:val="en-US" w:eastAsia="fr-FR"/>
        </w:rPr>
        <w:t>.</w:t>
      </w:r>
    </w:p>
    <w:p w14:paraId="5821B43F" w14:textId="47FC0CAF" w:rsidR="00CE1886" w:rsidRDefault="001972A8" w:rsidP="00193874">
      <w:pPr>
        <w:spacing w:after="120" w:line="240" w:lineRule="auto"/>
        <w:ind w:right="99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Table S</w:t>
      </w:r>
      <w:r w:rsidR="00A666D4">
        <w:rPr>
          <w:rFonts w:ascii="Times New Roman" w:hAnsi="Times New Roman" w:cs="Times New Roman"/>
          <w:b/>
          <w:lang w:val="en-US"/>
        </w:rPr>
        <w:t>3.</w:t>
      </w:r>
      <w:r>
        <w:rPr>
          <w:rFonts w:ascii="Times New Roman" w:hAnsi="Times New Roman" w:cs="Times New Roman"/>
          <w:b/>
          <w:lang w:val="en-US"/>
        </w:rPr>
        <w:t>3</w:t>
      </w:r>
      <w:r w:rsidR="00CE1886" w:rsidRPr="00CE1886">
        <w:rPr>
          <w:rFonts w:ascii="Times New Roman" w:hAnsi="Times New Roman" w:cs="Times New Roman"/>
          <w:lang w:val="en-US"/>
        </w:rPr>
        <w:t xml:space="preserve"> Spatial autocorrelation of species range sizes estimated using Moran's </w:t>
      </w:r>
      <w:r w:rsidR="00CE1886" w:rsidRPr="007C43E2">
        <w:rPr>
          <w:rFonts w:ascii="Times New Roman" w:hAnsi="Times New Roman" w:cs="Times New Roman"/>
          <w:i/>
          <w:lang w:val="en-US"/>
        </w:rPr>
        <w:t>I</w:t>
      </w:r>
      <w:r w:rsidR="00CE1886" w:rsidRPr="00CE1886">
        <w:rPr>
          <w:rFonts w:ascii="Times New Roman" w:hAnsi="Times New Roman" w:cs="Times New Roman"/>
          <w:lang w:val="en-US"/>
        </w:rPr>
        <w:t xml:space="preserve"> as implemented in the function </w:t>
      </w:r>
      <w:r w:rsidR="00CE1886" w:rsidRPr="007C43E2">
        <w:rPr>
          <w:rFonts w:ascii="Times New Roman" w:hAnsi="Times New Roman" w:cs="Times New Roman"/>
          <w:i/>
          <w:lang w:val="en-US"/>
        </w:rPr>
        <w:t>gearymoran</w:t>
      </w:r>
      <w:r w:rsidR="00CE1886" w:rsidRPr="00CE1886">
        <w:rPr>
          <w:rFonts w:ascii="Times New Roman" w:hAnsi="Times New Roman" w:cs="Times New Roman"/>
          <w:lang w:val="en-US"/>
        </w:rPr>
        <w:t xml:space="preserve"> of the package ade4 (Dray </w:t>
      </w:r>
      <w:r w:rsidR="00CE1886" w:rsidRPr="00EF0614">
        <w:rPr>
          <w:rFonts w:ascii="Times New Roman" w:hAnsi="Times New Roman" w:cs="Times New Roman"/>
          <w:lang w:val="en-US"/>
        </w:rPr>
        <w:t>et al.</w:t>
      </w:r>
      <w:r w:rsidR="00CE1886" w:rsidRPr="00CE1886">
        <w:rPr>
          <w:rFonts w:ascii="Times New Roman" w:hAnsi="Times New Roman" w:cs="Times New Roman"/>
          <w:lang w:val="en-US"/>
        </w:rPr>
        <w:t xml:space="preserve">, 2007) in R (v.3.0.2.; R Development Core Team, 2010). NB: </w:t>
      </w:r>
      <w:r w:rsidR="006B35E7">
        <w:rPr>
          <w:rFonts w:ascii="Times New Roman" w:hAnsi="Times New Roman" w:cs="Times New Roman"/>
          <w:lang w:val="en-US"/>
        </w:rPr>
        <w:t>all results are non-significant</w:t>
      </w:r>
    </w:p>
    <w:tbl>
      <w:tblPr>
        <w:tblW w:w="8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068"/>
        <w:gridCol w:w="1238"/>
        <w:gridCol w:w="1380"/>
        <w:gridCol w:w="1660"/>
      </w:tblGrid>
      <w:tr w:rsidR="00CE1886" w:rsidRPr="00A666D4" w14:paraId="388AFEF7" w14:textId="77777777" w:rsidTr="00A46B03">
        <w:trPr>
          <w:trHeight w:val="360"/>
        </w:trPr>
        <w:tc>
          <w:tcPr>
            <w:tcW w:w="176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00CB253" w14:textId="77777777" w:rsidR="00CE1886" w:rsidRPr="00A03224" w:rsidRDefault="00CE1886" w:rsidP="00773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A032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Temporal interval</w:t>
            </w:r>
          </w:p>
        </w:tc>
        <w:tc>
          <w:tcPr>
            <w:tcW w:w="2068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2221E109" w14:textId="77777777" w:rsidR="00CE1886" w:rsidRPr="00A03224" w:rsidRDefault="00CE1886" w:rsidP="00773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A032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Range variable</w:t>
            </w:r>
          </w:p>
        </w:tc>
        <w:tc>
          <w:tcPr>
            <w:tcW w:w="427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C2E9AB" w14:textId="77777777" w:rsidR="00CE1886" w:rsidRPr="00A03224" w:rsidRDefault="00CE1886" w:rsidP="00773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A032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Spatial scale</w:t>
            </w:r>
          </w:p>
        </w:tc>
      </w:tr>
      <w:tr w:rsidR="00CE1886" w:rsidRPr="00A666D4" w14:paraId="0CC26C52" w14:textId="77777777" w:rsidTr="00A46B03">
        <w:trPr>
          <w:trHeight w:val="420"/>
        </w:trPr>
        <w:tc>
          <w:tcPr>
            <w:tcW w:w="1760" w:type="dxa"/>
            <w:vMerge/>
            <w:shd w:val="clear" w:color="auto" w:fill="BFBFBF" w:themeFill="background1" w:themeFillShade="BF"/>
            <w:vAlign w:val="center"/>
            <w:hideMark/>
          </w:tcPr>
          <w:p w14:paraId="47642C43" w14:textId="77777777" w:rsidR="00CE1886" w:rsidRPr="00A03224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2068" w:type="dxa"/>
            <w:vMerge/>
            <w:shd w:val="clear" w:color="auto" w:fill="BFBFBF" w:themeFill="background1" w:themeFillShade="BF"/>
            <w:vAlign w:val="center"/>
            <w:hideMark/>
          </w:tcPr>
          <w:p w14:paraId="6902DAB5" w14:textId="77777777" w:rsidR="00CE1886" w:rsidRPr="00A03224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8D3FD3" w14:textId="77777777" w:rsidR="00CE1886" w:rsidRPr="00A03224" w:rsidRDefault="00CE1886" w:rsidP="00773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A032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NWE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D654FA" w14:textId="77777777" w:rsidR="00CE1886" w:rsidRPr="00A03224" w:rsidRDefault="00CE1886" w:rsidP="00773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A032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MED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86ADB3" w14:textId="77777777" w:rsidR="00CE1886" w:rsidRPr="00A03224" w:rsidRDefault="00CE1886" w:rsidP="00773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A032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Western Tethys</w:t>
            </w:r>
          </w:p>
        </w:tc>
      </w:tr>
      <w:tr w:rsidR="00CE1886" w:rsidRPr="00A666D4" w14:paraId="79488654" w14:textId="77777777" w:rsidTr="00A46B03">
        <w:trPr>
          <w:trHeight w:val="300"/>
        </w:trPr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14:paraId="19C2336C" w14:textId="77777777" w:rsidR="00CE1886" w:rsidRPr="00A03224" w:rsidRDefault="00CE1886" w:rsidP="00A46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fr-FR"/>
              </w:rPr>
            </w:pPr>
            <w:r w:rsidRPr="00A0322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fr-FR"/>
              </w:rPr>
              <w:t>Early Pliensbachian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14:paraId="4A3B8176" w14:textId="77777777" w:rsidR="00CE1886" w:rsidRPr="001E574B" w:rsidRDefault="00CE1886" w:rsidP="00E56B6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fr-FR"/>
              </w:rPr>
              <w:t>n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7E273CA" w14:textId="77777777" w:rsidR="00CE1886" w:rsidRPr="00A666D4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fr-FR"/>
              </w:rPr>
            </w:pPr>
            <w:r w:rsidRPr="00A6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fr-FR"/>
              </w:rPr>
              <w:t>43 sp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5810A1C" w14:textId="77777777" w:rsidR="00CE1886" w:rsidRPr="00A666D4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fr-FR"/>
              </w:rPr>
            </w:pPr>
            <w:r w:rsidRPr="00A6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fr-FR"/>
              </w:rPr>
              <w:t>22 sp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26DCC6E" w14:textId="77777777" w:rsidR="00CE1886" w:rsidRPr="00A666D4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fr-FR"/>
              </w:rPr>
            </w:pPr>
            <w:r w:rsidRPr="00A6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fr-FR"/>
              </w:rPr>
              <w:t>117 sp</w:t>
            </w:r>
          </w:p>
        </w:tc>
      </w:tr>
      <w:tr w:rsidR="00CE1886" w:rsidRPr="00CE1886" w14:paraId="58AD33F4" w14:textId="77777777" w:rsidTr="00A46B03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6E5633C8" w14:textId="77777777" w:rsidR="00CE1886" w:rsidRPr="00A03224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fr-FR"/>
              </w:rPr>
            </w:pP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14:paraId="7C0D75D1" w14:textId="77777777" w:rsidR="00CE1886" w:rsidRPr="001E574B" w:rsidRDefault="00CE1886" w:rsidP="00E56B6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fr-FR"/>
              </w:rPr>
              <w:t xml:space="preserve">Extent of </w:t>
            </w:r>
            <w:r w:rsidRPr="001E5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occurrence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2B6DBE00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-0.1206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C1ECF35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-0.0917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4FFE97D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0.1324</w:t>
            </w:r>
          </w:p>
        </w:tc>
      </w:tr>
      <w:tr w:rsidR="00CE1886" w:rsidRPr="00CE1886" w14:paraId="7482ABAB" w14:textId="77777777" w:rsidTr="00A46B03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07AF05CA" w14:textId="77777777" w:rsidR="00CE1886" w:rsidRPr="00A03224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14:paraId="607DCA4E" w14:textId="77777777" w:rsidR="00CE1886" w:rsidRPr="001E574B" w:rsidRDefault="00CE1886" w:rsidP="00E56B6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n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54C70DD1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66 sp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369F1F3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29 sp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273EE1D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147 sp</w:t>
            </w:r>
          </w:p>
        </w:tc>
      </w:tr>
      <w:tr w:rsidR="00CE1886" w:rsidRPr="00CE1886" w14:paraId="64162F27" w14:textId="77777777" w:rsidTr="00A46B03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5400B6DB" w14:textId="77777777" w:rsidR="00CE1886" w:rsidRPr="00A03224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14:paraId="3A73D397" w14:textId="77777777" w:rsidR="00CE1886" w:rsidRPr="001E574B" w:rsidRDefault="00CE1886" w:rsidP="00E56B6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Latitudinal range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8890E24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-0.3013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CF03D18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-0.2319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764762A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-0.0304</w:t>
            </w:r>
          </w:p>
        </w:tc>
      </w:tr>
      <w:tr w:rsidR="00CE1886" w:rsidRPr="00CE1886" w14:paraId="588A436A" w14:textId="77777777" w:rsidTr="00A46B03">
        <w:trPr>
          <w:trHeight w:val="180"/>
        </w:trPr>
        <w:tc>
          <w:tcPr>
            <w:tcW w:w="1760" w:type="dxa"/>
            <w:shd w:val="clear" w:color="auto" w:fill="auto"/>
            <w:vAlign w:val="center"/>
            <w:hideMark/>
          </w:tcPr>
          <w:p w14:paraId="421BDBC9" w14:textId="77777777" w:rsidR="00CE1886" w:rsidRPr="00A03224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41CB8815" w14:textId="77777777" w:rsidR="00CE1886" w:rsidRPr="001E574B" w:rsidRDefault="00CE1886" w:rsidP="00E56B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14:paraId="38307435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35E6E248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583B381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E1886" w:rsidRPr="00CE1886" w14:paraId="001A68E8" w14:textId="77777777" w:rsidTr="00A46B03">
        <w:trPr>
          <w:trHeight w:val="315"/>
        </w:trPr>
        <w:tc>
          <w:tcPr>
            <w:tcW w:w="176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B49148C" w14:textId="77777777" w:rsidR="00CE1886" w:rsidRPr="00A03224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A0322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DAVOEI</w:t>
            </w:r>
          </w:p>
        </w:tc>
        <w:tc>
          <w:tcPr>
            <w:tcW w:w="2068" w:type="dxa"/>
            <w:shd w:val="clear" w:color="auto" w:fill="F2F2F2" w:themeFill="background1" w:themeFillShade="F2"/>
            <w:vAlign w:val="center"/>
            <w:hideMark/>
          </w:tcPr>
          <w:p w14:paraId="4DA60CEF" w14:textId="77777777" w:rsidR="00CE1886" w:rsidRPr="001E574B" w:rsidRDefault="00CE1886" w:rsidP="00E56B6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n</w:t>
            </w:r>
          </w:p>
        </w:tc>
        <w:tc>
          <w:tcPr>
            <w:tcW w:w="1238" w:type="dxa"/>
            <w:shd w:val="clear" w:color="auto" w:fill="F2F2F2" w:themeFill="background1" w:themeFillShade="F2"/>
            <w:noWrap/>
            <w:vAlign w:val="bottom"/>
            <w:hideMark/>
          </w:tcPr>
          <w:p w14:paraId="764B1100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14 sp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38D82795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5 sp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bottom"/>
            <w:hideMark/>
          </w:tcPr>
          <w:p w14:paraId="57735F43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33 sp</w:t>
            </w:r>
          </w:p>
        </w:tc>
      </w:tr>
      <w:tr w:rsidR="00CE1886" w:rsidRPr="00CE1886" w14:paraId="67FD4C83" w14:textId="77777777" w:rsidTr="00A46B03">
        <w:trPr>
          <w:trHeight w:val="300"/>
        </w:trPr>
        <w:tc>
          <w:tcPr>
            <w:tcW w:w="1760" w:type="dxa"/>
            <w:vMerge/>
            <w:shd w:val="clear" w:color="auto" w:fill="F2F2F2" w:themeFill="background1" w:themeFillShade="F2"/>
            <w:vAlign w:val="center"/>
            <w:hideMark/>
          </w:tcPr>
          <w:p w14:paraId="10373E69" w14:textId="77777777" w:rsidR="00CE1886" w:rsidRPr="00A03224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2068" w:type="dxa"/>
            <w:shd w:val="clear" w:color="auto" w:fill="F2F2F2" w:themeFill="background1" w:themeFillShade="F2"/>
            <w:noWrap/>
            <w:vAlign w:val="center"/>
            <w:hideMark/>
          </w:tcPr>
          <w:p w14:paraId="3262097B" w14:textId="77777777" w:rsidR="00CE1886" w:rsidRPr="001E574B" w:rsidRDefault="00CE1886" w:rsidP="00E56B6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Extent of occurrence</w:t>
            </w:r>
          </w:p>
        </w:tc>
        <w:tc>
          <w:tcPr>
            <w:tcW w:w="1238" w:type="dxa"/>
            <w:shd w:val="clear" w:color="auto" w:fill="F2F2F2" w:themeFill="background1" w:themeFillShade="F2"/>
            <w:noWrap/>
            <w:vAlign w:val="center"/>
            <w:hideMark/>
          </w:tcPr>
          <w:p w14:paraId="76127287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-0.2679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3CC095F6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-0.2248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4345CE04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-0.3332</w:t>
            </w:r>
          </w:p>
        </w:tc>
      </w:tr>
      <w:tr w:rsidR="00CE1886" w:rsidRPr="00CE1886" w14:paraId="238F6737" w14:textId="77777777" w:rsidTr="00A46B03">
        <w:trPr>
          <w:trHeight w:val="300"/>
        </w:trPr>
        <w:tc>
          <w:tcPr>
            <w:tcW w:w="1760" w:type="dxa"/>
            <w:vMerge/>
            <w:shd w:val="clear" w:color="auto" w:fill="F2F2F2" w:themeFill="background1" w:themeFillShade="F2"/>
            <w:vAlign w:val="center"/>
            <w:hideMark/>
          </w:tcPr>
          <w:p w14:paraId="7B6D2E5B" w14:textId="77777777" w:rsidR="00CE1886" w:rsidRPr="00A03224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2068" w:type="dxa"/>
            <w:shd w:val="clear" w:color="auto" w:fill="F2F2F2" w:themeFill="background1" w:themeFillShade="F2"/>
            <w:vAlign w:val="center"/>
            <w:hideMark/>
          </w:tcPr>
          <w:p w14:paraId="26984110" w14:textId="77777777" w:rsidR="00CE1886" w:rsidRPr="001E574B" w:rsidRDefault="00CE1886" w:rsidP="00E56B6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n</w:t>
            </w:r>
          </w:p>
        </w:tc>
        <w:tc>
          <w:tcPr>
            <w:tcW w:w="1238" w:type="dxa"/>
            <w:shd w:val="clear" w:color="auto" w:fill="F2F2F2" w:themeFill="background1" w:themeFillShade="F2"/>
            <w:noWrap/>
            <w:vAlign w:val="bottom"/>
            <w:hideMark/>
          </w:tcPr>
          <w:p w14:paraId="3A04BAC9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17 sp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627E7ECB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7 sp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bottom"/>
            <w:hideMark/>
          </w:tcPr>
          <w:p w14:paraId="29D3206B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38 sp</w:t>
            </w:r>
          </w:p>
        </w:tc>
      </w:tr>
      <w:tr w:rsidR="00CE1886" w:rsidRPr="00CE1886" w14:paraId="3CD93355" w14:textId="77777777" w:rsidTr="00A46B03">
        <w:trPr>
          <w:trHeight w:val="300"/>
        </w:trPr>
        <w:tc>
          <w:tcPr>
            <w:tcW w:w="1760" w:type="dxa"/>
            <w:vMerge/>
            <w:shd w:val="clear" w:color="auto" w:fill="F2F2F2" w:themeFill="background1" w:themeFillShade="F2"/>
            <w:vAlign w:val="center"/>
            <w:hideMark/>
          </w:tcPr>
          <w:p w14:paraId="4F776140" w14:textId="77777777" w:rsidR="00CE1886" w:rsidRPr="00A03224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2068" w:type="dxa"/>
            <w:shd w:val="clear" w:color="auto" w:fill="F2F2F2" w:themeFill="background1" w:themeFillShade="F2"/>
            <w:noWrap/>
            <w:vAlign w:val="center"/>
            <w:hideMark/>
          </w:tcPr>
          <w:p w14:paraId="31DABDE6" w14:textId="77777777" w:rsidR="00CE1886" w:rsidRPr="001E574B" w:rsidRDefault="00CE1886" w:rsidP="00E56B6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Latitudinal range</w:t>
            </w:r>
          </w:p>
        </w:tc>
        <w:tc>
          <w:tcPr>
            <w:tcW w:w="1238" w:type="dxa"/>
            <w:shd w:val="clear" w:color="auto" w:fill="F2F2F2" w:themeFill="background1" w:themeFillShade="F2"/>
            <w:noWrap/>
            <w:vAlign w:val="center"/>
            <w:hideMark/>
          </w:tcPr>
          <w:p w14:paraId="2FB3FEBE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-0.2166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27407EDD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0.1404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704FB4D5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-0.7399</w:t>
            </w:r>
          </w:p>
        </w:tc>
      </w:tr>
      <w:tr w:rsidR="00CE1886" w:rsidRPr="00CE1886" w14:paraId="063A73AE" w14:textId="77777777" w:rsidTr="00A46B03">
        <w:trPr>
          <w:trHeight w:val="315"/>
        </w:trPr>
        <w:tc>
          <w:tcPr>
            <w:tcW w:w="1760" w:type="dxa"/>
            <w:vMerge w:val="restart"/>
            <w:shd w:val="clear" w:color="auto" w:fill="auto"/>
            <w:noWrap/>
            <w:vAlign w:val="center"/>
            <w:hideMark/>
          </w:tcPr>
          <w:p w14:paraId="739329B4" w14:textId="77777777" w:rsidR="00CE1886" w:rsidRPr="00A03224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A0322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IBEX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14:paraId="6FB3D8D2" w14:textId="77777777" w:rsidR="00CE1886" w:rsidRPr="001E574B" w:rsidRDefault="00CE1886" w:rsidP="00E56B6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n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191E8FF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22 sp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5A47074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11 sp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07AE89D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57 sp</w:t>
            </w:r>
          </w:p>
        </w:tc>
      </w:tr>
      <w:tr w:rsidR="00CE1886" w:rsidRPr="00CE1886" w14:paraId="02D32B1F" w14:textId="77777777" w:rsidTr="00A46B03">
        <w:trPr>
          <w:trHeight w:val="300"/>
        </w:trPr>
        <w:tc>
          <w:tcPr>
            <w:tcW w:w="1760" w:type="dxa"/>
            <w:vMerge/>
            <w:shd w:val="clear" w:color="auto" w:fill="auto"/>
            <w:vAlign w:val="center"/>
            <w:hideMark/>
          </w:tcPr>
          <w:p w14:paraId="0B7486DF" w14:textId="77777777" w:rsidR="00CE1886" w:rsidRPr="00A03224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14:paraId="1066E1E1" w14:textId="77777777" w:rsidR="00CE1886" w:rsidRPr="001E574B" w:rsidRDefault="00CE1886" w:rsidP="00E56B6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Extent of occurrence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55F4262C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-0.0718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269432E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0.0181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B42F58E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-0.5462</w:t>
            </w:r>
          </w:p>
        </w:tc>
      </w:tr>
      <w:tr w:rsidR="00CE1886" w:rsidRPr="00CE1886" w14:paraId="42A8C82A" w14:textId="77777777" w:rsidTr="00A46B03">
        <w:trPr>
          <w:trHeight w:val="300"/>
        </w:trPr>
        <w:tc>
          <w:tcPr>
            <w:tcW w:w="1760" w:type="dxa"/>
            <w:vMerge/>
            <w:shd w:val="clear" w:color="auto" w:fill="auto"/>
            <w:vAlign w:val="center"/>
            <w:hideMark/>
          </w:tcPr>
          <w:p w14:paraId="7A29F257" w14:textId="77777777" w:rsidR="00CE1886" w:rsidRPr="00A03224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14:paraId="3642E8A6" w14:textId="77777777" w:rsidR="00CE1886" w:rsidRPr="001E574B" w:rsidRDefault="00CE1886" w:rsidP="00E56B6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n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3FE3E838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29 sp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55083DD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13 sp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CDF6EC2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66 sp</w:t>
            </w:r>
          </w:p>
        </w:tc>
      </w:tr>
      <w:tr w:rsidR="00CE1886" w:rsidRPr="00CE1886" w14:paraId="29446625" w14:textId="77777777" w:rsidTr="00A46B03">
        <w:trPr>
          <w:trHeight w:val="300"/>
        </w:trPr>
        <w:tc>
          <w:tcPr>
            <w:tcW w:w="1760" w:type="dxa"/>
            <w:vMerge/>
            <w:shd w:val="clear" w:color="auto" w:fill="auto"/>
            <w:vAlign w:val="center"/>
            <w:hideMark/>
          </w:tcPr>
          <w:p w14:paraId="6013DC3B" w14:textId="77777777" w:rsidR="00CE1886" w:rsidRPr="00A03224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14:paraId="74F4AFA1" w14:textId="77777777" w:rsidR="00CE1886" w:rsidRPr="001E574B" w:rsidRDefault="00CE1886" w:rsidP="00E56B6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Latitudinal range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A02986A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-0.0526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09E0E20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0.0128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A909F84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-0.0330</w:t>
            </w:r>
          </w:p>
        </w:tc>
      </w:tr>
      <w:tr w:rsidR="00CE1886" w:rsidRPr="00CE1886" w14:paraId="53704F89" w14:textId="77777777" w:rsidTr="00A46B03">
        <w:trPr>
          <w:trHeight w:val="315"/>
        </w:trPr>
        <w:tc>
          <w:tcPr>
            <w:tcW w:w="176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00F5A8E" w14:textId="77777777" w:rsidR="00CE1886" w:rsidRPr="00A03224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A0322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JAMESONI</w:t>
            </w:r>
          </w:p>
        </w:tc>
        <w:tc>
          <w:tcPr>
            <w:tcW w:w="2068" w:type="dxa"/>
            <w:shd w:val="clear" w:color="auto" w:fill="F2F2F2" w:themeFill="background1" w:themeFillShade="F2"/>
            <w:vAlign w:val="center"/>
            <w:hideMark/>
          </w:tcPr>
          <w:p w14:paraId="2811CD82" w14:textId="77777777" w:rsidR="00CE1886" w:rsidRPr="001E574B" w:rsidRDefault="00CE1886" w:rsidP="00E56B6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n</w:t>
            </w:r>
          </w:p>
        </w:tc>
        <w:tc>
          <w:tcPr>
            <w:tcW w:w="1238" w:type="dxa"/>
            <w:shd w:val="clear" w:color="auto" w:fill="F2F2F2" w:themeFill="background1" w:themeFillShade="F2"/>
            <w:noWrap/>
            <w:vAlign w:val="center"/>
            <w:hideMark/>
          </w:tcPr>
          <w:p w14:paraId="4E05B87C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33 sp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4C835918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12 sp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65FDC4B5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67 sp</w:t>
            </w:r>
          </w:p>
        </w:tc>
      </w:tr>
      <w:tr w:rsidR="00CE1886" w:rsidRPr="00CE1886" w14:paraId="12830210" w14:textId="77777777" w:rsidTr="00A46B03">
        <w:trPr>
          <w:trHeight w:val="300"/>
        </w:trPr>
        <w:tc>
          <w:tcPr>
            <w:tcW w:w="1760" w:type="dxa"/>
            <w:vMerge/>
            <w:shd w:val="clear" w:color="auto" w:fill="F2F2F2" w:themeFill="background1" w:themeFillShade="F2"/>
            <w:vAlign w:val="center"/>
            <w:hideMark/>
          </w:tcPr>
          <w:p w14:paraId="16A8174F" w14:textId="77777777" w:rsidR="00CE1886" w:rsidRPr="00CE1886" w:rsidRDefault="00CE1886" w:rsidP="00E56B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8" w:type="dxa"/>
            <w:shd w:val="clear" w:color="auto" w:fill="F2F2F2" w:themeFill="background1" w:themeFillShade="F2"/>
            <w:noWrap/>
            <w:vAlign w:val="center"/>
            <w:hideMark/>
          </w:tcPr>
          <w:p w14:paraId="4992F1B0" w14:textId="77777777" w:rsidR="00CE1886" w:rsidRPr="001E574B" w:rsidRDefault="00CE1886" w:rsidP="00E56B6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Extent of occurrence</w:t>
            </w:r>
          </w:p>
        </w:tc>
        <w:tc>
          <w:tcPr>
            <w:tcW w:w="1238" w:type="dxa"/>
            <w:shd w:val="clear" w:color="auto" w:fill="F2F2F2" w:themeFill="background1" w:themeFillShade="F2"/>
            <w:noWrap/>
            <w:vAlign w:val="center"/>
            <w:hideMark/>
          </w:tcPr>
          <w:p w14:paraId="254ECB6D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-0.9813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5ADEC9F2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0.0818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2FF62F58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0.0262</w:t>
            </w:r>
          </w:p>
        </w:tc>
      </w:tr>
      <w:tr w:rsidR="00CE1886" w:rsidRPr="00CE1886" w14:paraId="37ED5B15" w14:textId="77777777" w:rsidTr="00A46B03">
        <w:trPr>
          <w:trHeight w:val="300"/>
        </w:trPr>
        <w:tc>
          <w:tcPr>
            <w:tcW w:w="1760" w:type="dxa"/>
            <w:vMerge/>
            <w:shd w:val="clear" w:color="auto" w:fill="F2F2F2" w:themeFill="background1" w:themeFillShade="F2"/>
            <w:vAlign w:val="center"/>
            <w:hideMark/>
          </w:tcPr>
          <w:p w14:paraId="46F2D10A" w14:textId="77777777" w:rsidR="00CE1886" w:rsidRPr="00CE1886" w:rsidRDefault="00CE1886" w:rsidP="00E56B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8" w:type="dxa"/>
            <w:shd w:val="clear" w:color="auto" w:fill="F2F2F2" w:themeFill="background1" w:themeFillShade="F2"/>
            <w:vAlign w:val="center"/>
            <w:hideMark/>
          </w:tcPr>
          <w:p w14:paraId="6C4A536F" w14:textId="77777777" w:rsidR="00CE1886" w:rsidRPr="001E574B" w:rsidRDefault="00CE1886" w:rsidP="00E56B6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n</w:t>
            </w:r>
          </w:p>
        </w:tc>
        <w:tc>
          <w:tcPr>
            <w:tcW w:w="1238" w:type="dxa"/>
            <w:shd w:val="clear" w:color="auto" w:fill="F2F2F2" w:themeFill="background1" w:themeFillShade="F2"/>
            <w:noWrap/>
            <w:vAlign w:val="center"/>
            <w:hideMark/>
          </w:tcPr>
          <w:p w14:paraId="7A6FAB41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49 sp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2909C60A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16 sp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76FF36FC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87 sp</w:t>
            </w:r>
          </w:p>
        </w:tc>
      </w:tr>
      <w:tr w:rsidR="00CE1886" w:rsidRPr="00CE1886" w14:paraId="10C34C11" w14:textId="77777777" w:rsidTr="00A46B03">
        <w:trPr>
          <w:trHeight w:val="300"/>
        </w:trPr>
        <w:tc>
          <w:tcPr>
            <w:tcW w:w="1760" w:type="dxa"/>
            <w:vMerge/>
            <w:shd w:val="clear" w:color="auto" w:fill="F2F2F2" w:themeFill="background1" w:themeFillShade="F2"/>
            <w:vAlign w:val="center"/>
            <w:hideMark/>
          </w:tcPr>
          <w:p w14:paraId="27CC0015" w14:textId="77777777" w:rsidR="00CE1886" w:rsidRPr="00CE1886" w:rsidRDefault="00CE1886" w:rsidP="00E56B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8" w:type="dxa"/>
            <w:shd w:val="clear" w:color="auto" w:fill="F2F2F2" w:themeFill="background1" w:themeFillShade="F2"/>
            <w:noWrap/>
            <w:vAlign w:val="center"/>
            <w:hideMark/>
          </w:tcPr>
          <w:p w14:paraId="582BFC18" w14:textId="77777777" w:rsidR="00CE1886" w:rsidRPr="001E574B" w:rsidRDefault="00CE1886" w:rsidP="00E56B6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Latitudinal range</w:t>
            </w:r>
          </w:p>
        </w:tc>
        <w:tc>
          <w:tcPr>
            <w:tcW w:w="1238" w:type="dxa"/>
            <w:shd w:val="clear" w:color="auto" w:fill="F2F2F2" w:themeFill="background1" w:themeFillShade="F2"/>
            <w:noWrap/>
            <w:vAlign w:val="center"/>
            <w:hideMark/>
          </w:tcPr>
          <w:p w14:paraId="2A731616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-0.8376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1C231D04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0.1816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0A1CDFD3" w14:textId="77777777" w:rsidR="00CE1886" w:rsidRPr="006C7F10" w:rsidRDefault="00CE1886" w:rsidP="00773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C7F1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-0.3966</w:t>
            </w:r>
          </w:p>
        </w:tc>
      </w:tr>
    </w:tbl>
    <w:p w14:paraId="2F49D44F" w14:textId="139ED809" w:rsidR="00CE1886" w:rsidRPr="004279BD" w:rsidRDefault="00E14B2D" w:rsidP="00193874">
      <w:pP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773CEF">
        <w:rPr>
          <w:rFonts w:ascii="Times New Roman" w:eastAsia="Times New Roman" w:hAnsi="Times New Roman" w:cs="Times New Roman"/>
          <w:lang w:val="en-US" w:eastAsia="fr-FR"/>
        </w:rPr>
        <w:t xml:space="preserve">Abbreviations: </w:t>
      </w:r>
      <w:r w:rsidRPr="00773CEF">
        <w:rPr>
          <w:rFonts w:ascii="Times New Roman" w:eastAsia="Times New Roman" w:hAnsi="Times New Roman" w:cs="Times New Roman"/>
          <w:i/>
          <w:iCs/>
          <w:lang w:val="en-US" w:eastAsia="fr-FR"/>
        </w:rPr>
        <w:t>n</w:t>
      </w:r>
      <w:r w:rsidRPr="00773CEF">
        <w:rPr>
          <w:rFonts w:ascii="Times New Roman" w:eastAsia="Times New Roman" w:hAnsi="Times New Roman" w:cs="Times New Roman"/>
          <w:lang w:val="en-US" w:eastAsia="fr-FR"/>
        </w:rPr>
        <w:t xml:space="preserve">, number of species considered in the analyses; </w:t>
      </w:r>
      <w:r w:rsidRPr="00773CEF">
        <w:rPr>
          <w:rFonts w:ascii="Times New Roman" w:eastAsia="Times New Roman" w:hAnsi="Times New Roman" w:cs="Times New Roman"/>
          <w:i/>
          <w:iCs/>
          <w:lang w:val="en-US" w:eastAsia="fr-FR"/>
        </w:rPr>
        <w:t>sp</w:t>
      </w:r>
      <w:r w:rsidRPr="00773CEF">
        <w:rPr>
          <w:rFonts w:ascii="Times New Roman" w:eastAsia="Times New Roman" w:hAnsi="Times New Roman" w:cs="Times New Roman"/>
          <w:lang w:val="en-US" w:eastAsia="fr-FR"/>
        </w:rPr>
        <w:t>, species; MED, Medi</w:t>
      </w:r>
      <w:r w:rsidR="004279BD">
        <w:rPr>
          <w:rFonts w:ascii="Times New Roman" w:eastAsia="Times New Roman" w:hAnsi="Times New Roman" w:cs="Times New Roman"/>
          <w:lang w:val="en-US" w:eastAsia="fr-FR"/>
        </w:rPr>
        <w:t>terranean province; NWE, Northw</w:t>
      </w:r>
      <w:r w:rsidRPr="00773CEF">
        <w:rPr>
          <w:rFonts w:ascii="Times New Roman" w:eastAsia="Times New Roman" w:hAnsi="Times New Roman" w:cs="Times New Roman"/>
          <w:lang w:val="en-US" w:eastAsia="fr-FR"/>
        </w:rPr>
        <w:t xml:space="preserve">est European province. </w:t>
      </w:r>
      <w:r w:rsidRPr="004279BD">
        <w:rPr>
          <w:rFonts w:ascii="Times New Roman" w:eastAsia="Times New Roman" w:hAnsi="Times New Roman" w:cs="Times New Roman"/>
          <w:lang w:val="en-US" w:eastAsia="fr-FR"/>
        </w:rPr>
        <w:t>Note: ***p &lt; 0.001, **p &lt; 0.01, *p &lt; 0.05, no symbol = not significant.</w:t>
      </w:r>
    </w:p>
    <w:p w14:paraId="31DA05C8" w14:textId="77777777" w:rsidR="0047162B" w:rsidRPr="004279BD" w:rsidRDefault="0047162B" w:rsidP="00E14B2D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0CABEFC7" w14:textId="2CF40CF5" w:rsidR="005F75B5" w:rsidRDefault="005F75B5" w:rsidP="0047162B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br w:type="page"/>
      </w:r>
    </w:p>
    <w:tbl>
      <w:tblPr>
        <w:tblW w:w="8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438"/>
        <w:gridCol w:w="1440"/>
        <w:gridCol w:w="1638"/>
      </w:tblGrid>
      <w:tr w:rsidR="0047162B" w:rsidRPr="00193874" w14:paraId="7C173762" w14:textId="77777777" w:rsidTr="006A4293">
        <w:trPr>
          <w:trHeight w:val="312"/>
        </w:trPr>
        <w:tc>
          <w:tcPr>
            <w:tcW w:w="8202" w:type="dxa"/>
            <w:gridSpan w:val="5"/>
            <w:shd w:val="clear" w:color="auto" w:fill="auto"/>
            <w:noWrap/>
            <w:vAlign w:val="bottom"/>
            <w:hideMark/>
          </w:tcPr>
          <w:p w14:paraId="3B1A540D" w14:textId="446D360C" w:rsidR="0047162B" w:rsidRPr="00773CEF" w:rsidRDefault="0047162B" w:rsidP="00557A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773CEF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fr-FR"/>
              </w:rPr>
              <w:lastRenderedPageBreak/>
              <w:t xml:space="preserve">Table </w:t>
            </w:r>
            <w:r w:rsidR="001972A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fr-FR"/>
              </w:rPr>
              <w:t>S</w:t>
            </w:r>
            <w:r w:rsidR="00A666D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fr-FR"/>
              </w:rPr>
              <w:t>3.</w:t>
            </w:r>
            <w:r w:rsidR="001972A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fr-FR"/>
              </w:rPr>
              <w:t>4</w:t>
            </w:r>
            <w:r w:rsidRPr="00773CEF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Phylogenetic conservatism of species range size as measured by Moran’s </w:t>
            </w:r>
            <w:r w:rsidRPr="00773CEF">
              <w:rPr>
                <w:rFonts w:ascii="Times New Roman" w:eastAsia="Times New Roman" w:hAnsi="Times New Roman" w:cs="Times New Roman"/>
                <w:i/>
                <w:iCs/>
                <w:szCs w:val="24"/>
                <w:lang w:val="en-US" w:eastAsia="fr-FR"/>
              </w:rPr>
              <w:t>I</w:t>
            </w:r>
            <w:r w:rsidRPr="00773CEF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. </w:t>
            </w:r>
            <w:r w:rsidRPr="00281FC5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Analyses </w:t>
            </w:r>
            <w:r w:rsidR="00557A72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were</w:t>
            </w:r>
            <w:r w:rsidRPr="00281FC5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conducted on subtrees containing only t</w:t>
            </w:r>
            <w:r w:rsidR="00557A72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he species occurring in each </w:t>
            </w:r>
            <w:r w:rsidRPr="00281FC5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chronozone and </w:t>
            </w:r>
            <w:r w:rsidR="00C139D0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geographical area considered</w:t>
            </w:r>
            <w:r w:rsidRPr="00281FC5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but inter-species phylogenetic distances are the same as those of the </w:t>
            </w:r>
            <w:r w:rsidR="00C139D0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early Pliensbachian</w:t>
            </w:r>
            <w:r w:rsidRPr="00281FC5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phylogenetic tree (Fig. 2)</w:t>
            </w:r>
          </w:p>
        </w:tc>
      </w:tr>
      <w:tr w:rsidR="0047162B" w:rsidRPr="00773CEF" w14:paraId="54392C0F" w14:textId="77777777" w:rsidTr="006A4293">
        <w:trPr>
          <w:trHeight w:val="288"/>
        </w:trPr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1B4A171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Temporal interval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29A222D3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Range variable</w:t>
            </w:r>
          </w:p>
        </w:tc>
        <w:tc>
          <w:tcPr>
            <w:tcW w:w="4516" w:type="dxa"/>
            <w:gridSpan w:val="3"/>
            <w:tcBorders>
              <w:bottom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1ECA06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Spatial scale</w:t>
            </w:r>
          </w:p>
        </w:tc>
      </w:tr>
      <w:tr w:rsidR="0047162B" w:rsidRPr="00773CEF" w14:paraId="6680FF6E" w14:textId="77777777" w:rsidTr="006A4293">
        <w:trPr>
          <w:trHeight w:val="645"/>
        </w:trPr>
        <w:tc>
          <w:tcPr>
            <w:tcW w:w="1560" w:type="dxa"/>
            <w:vMerge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5C1A29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646126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438" w:type="dxa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EFC8DF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MED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F9D33A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NWE</w:t>
            </w:r>
          </w:p>
        </w:tc>
        <w:tc>
          <w:tcPr>
            <w:tcW w:w="1638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292519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Western Tethys</w:t>
            </w:r>
          </w:p>
        </w:tc>
      </w:tr>
      <w:tr w:rsidR="0047162B" w:rsidRPr="00773CEF" w14:paraId="720BFAF2" w14:textId="77777777" w:rsidTr="006A4293">
        <w:trPr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DD40682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Early Pliensbachian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A0AAA7A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163AF0E6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43 sp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387494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22 sp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06DD477B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117 sp</w:t>
            </w:r>
          </w:p>
        </w:tc>
      </w:tr>
      <w:tr w:rsidR="0047162B" w:rsidRPr="00773CEF" w14:paraId="66274C68" w14:textId="77777777" w:rsidTr="006A4293">
        <w:trPr>
          <w:trHeight w:val="300"/>
        </w:trPr>
        <w:tc>
          <w:tcPr>
            <w:tcW w:w="1560" w:type="dxa"/>
            <w:vMerge/>
            <w:vAlign w:val="center"/>
            <w:hideMark/>
          </w:tcPr>
          <w:p w14:paraId="50A6F7C5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07C2319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Extent of occurrence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255B4A74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0.0052***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440BD9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-0.045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5F875727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-0.005</w:t>
            </w:r>
          </w:p>
        </w:tc>
      </w:tr>
      <w:tr w:rsidR="0047162B" w:rsidRPr="00773CEF" w14:paraId="55A20C26" w14:textId="77777777" w:rsidTr="006A4293">
        <w:trPr>
          <w:trHeight w:val="300"/>
        </w:trPr>
        <w:tc>
          <w:tcPr>
            <w:tcW w:w="1560" w:type="dxa"/>
            <w:vMerge/>
            <w:vAlign w:val="center"/>
            <w:hideMark/>
          </w:tcPr>
          <w:p w14:paraId="0CAB1870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AD52E52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7F5ECB03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66 sp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9F4060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29 sp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6275A0AE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147 sp</w:t>
            </w:r>
          </w:p>
        </w:tc>
      </w:tr>
      <w:tr w:rsidR="0047162B" w:rsidRPr="00773CEF" w14:paraId="1208DCAA" w14:textId="77777777" w:rsidTr="006A4293">
        <w:trPr>
          <w:trHeight w:val="300"/>
        </w:trPr>
        <w:tc>
          <w:tcPr>
            <w:tcW w:w="1560" w:type="dxa"/>
            <w:vMerge/>
            <w:vAlign w:val="center"/>
            <w:hideMark/>
          </w:tcPr>
          <w:p w14:paraId="44B8FEF2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8196E66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Latitudinal range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52ACE26C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0.0118**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7718E2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0.027*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6D027329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0.004**</w:t>
            </w:r>
          </w:p>
        </w:tc>
      </w:tr>
      <w:tr w:rsidR="0047162B" w:rsidRPr="00773CEF" w14:paraId="6F7D73AA" w14:textId="77777777" w:rsidTr="006A4293">
        <w:trPr>
          <w:trHeight w:val="180"/>
        </w:trPr>
        <w:tc>
          <w:tcPr>
            <w:tcW w:w="1560" w:type="dxa"/>
            <w:shd w:val="clear" w:color="auto" w:fill="auto"/>
            <w:vAlign w:val="center"/>
            <w:hideMark/>
          </w:tcPr>
          <w:p w14:paraId="79062777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C250BE5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34464036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61A2060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3358C4AA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7162B" w:rsidRPr="00773CEF" w14:paraId="082EED1B" w14:textId="77777777" w:rsidTr="006A4293">
        <w:trPr>
          <w:trHeight w:val="300"/>
        </w:trPr>
        <w:tc>
          <w:tcPr>
            <w:tcW w:w="156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ACB2CA8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DAVOEI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1F7CF217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bottom"/>
            <w:hideMark/>
          </w:tcPr>
          <w:p w14:paraId="176013A8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14 sp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bottom"/>
            <w:hideMark/>
          </w:tcPr>
          <w:p w14:paraId="5BDEC974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5 sp</w:t>
            </w:r>
          </w:p>
        </w:tc>
        <w:tc>
          <w:tcPr>
            <w:tcW w:w="1638" w:type="dxa"/>
            <w:shd w:val="clear" w:color="auto" w:fill="F2F2F2" w:themeFill="background1" w:themeFillShade="F2"/>
            <w:noWrap/>
            <w:vAlign w:val="bottom"/>
            <w:hideMark/>
          </w:tcPr>
          <w:p w14:paraId="0CE3548A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33 sp</w:t>
            </w:r>
          </w:p>
        </w:tc>
      </w:tr>
      <w:tr w:rsidR="0047162B" w:rsidRPr="00773CEF" w14:paraId="412023CC" w14:textId="77777777" w:rsidTr="006A4293">
        <w:trPr>
          <w:trHeight w:val="300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  <w:hideMark/>
          </w:tcPr>
          <w:p w14:paraId="0B4AD66A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51105D6C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Extent of occurrence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14:paraId="7BDCEBEC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-0.071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center"/>
            <w:hideMark/>
          </w:tcPr>
          <w:p w14:paraId="6553A7F4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-0.225</w:t>
            </w:r>
          </w:p>
        </w:tc>
        <w:tc>
          <w:tcPr>
            <w:tcW w:w="1638" w:type="dxa"/>
            <w:shd w:val="clear" w:color="auto" w:fill="F2F2F2" w:themeFill="background1" w:themeFillShade="F2"/>
            <w:noWrap/>
            <w:vAlign w:val="center"/>
            <w:hideMark/>
          </w:tcPr>
          <w:p w14:paraId="555F3925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-0.061</w:t>
            </w:r>
          </w:p>
        </w:tc>
      </w:tr>
      <w:tr w:rsidR="0047162B" w:rsidRPr="00773CEF" w14:paraId="34036CE5" w14:textId="77777777" w:rsidTr="006A4293">
        <w:trPr>
          <w:trHeight w:val="300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  <w:hideMark/>
          </w:tcPr>
          <w:p w14:paraId="090A1D68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6416DF84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bottom"/>
            <w:hideMark/>
          </w:tcPr>
          <w:p w14:paraId="5C89C8C2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17 sp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bottom"/>
            <w:hideMark/>
          </w:tcPr>
          <w:p w14:paraId="2CE79358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7 sp</w:t>
            </w:r>
          </w:p>
        </w:tc>
        <w:tc>
          <w:tcPr>
            <w:tcW w:w="1638" w:type="dxa"/>
            <w:shd w:val="clear" w:color="auto" w:fill="F2F2F2" w:themeFill="background1" w:themeFillShade="F2"/>
            <w:noWrap/>
            <w:vAlign w:val="bottom"/>
            <w:hideMark/>
          </w:tcPr>
          <w:p w14:paraId="4B0C5AC7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38 sp</w:t>
            </w:r>
          </w:p>
        </w:tc>
      </w:tr>
      <w:tr w:rsidR="0047162B" w:rsidRPr="00773CEF" w14:paraId="71B5B46D" w14:textId="77777777" w:rsidTr="006A4293">
        <w:trPr>
          <w:trHeight w:val="300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  <w:hideMark/>
          </w:tcPr>
          <w:p w14:paraId="0275568D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6A860C07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Latitudinal range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14:paraId="33885A36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0.105*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center"/>
            <w:hideMark/>
          </w:tcPr>
          <w:p w14:paraId="10F9A927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-0.159</w:t>
            </w:r>
          </w:p>
        </w:tc>
        <w:tc>
          <w:tcPr>
            <w:tcW w:w="1638" w:type="dxa"/>
            <w:shd w:val="clear" w:color="auto" w:fill="F2F2F2" w:themeFill="background1" w:themeFillShade="F2"/>
            <w:noWrap/>
            <w:vAlign w:val="center"/>
            <w:hideMark/>
          </w:tcPr>
          <w:p w14:paraId="54DB0759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-0.008</w:t>
            </w:r>
          </w:p>
        </w:tc>
      </w:tr>
      <w:tr w:rsidR="0047162B" w:rsidRPr="00773CEF" w14:paraId="773681A3" w14:textId="77777777" w:rsidTr="006A4293">
        <w:trPr>
          <w:trHeight w:val="300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62D7A44B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IBEX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5C6C444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35641136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22 sp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F51A69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11 sp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0803072A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57 sp</w:t>
            </w:r>
          </w:p>
        </w:tc>
      </w:tr>
      <w:tr w:rsidR="0047162B" w:rsidRPr="00773CEF" w14:paraId="3E75C7D0" w14:textId="77777777" w:rsidTr="006A4293">
        <w:trPr>
          <w:trHeight w:val="300"/>
        </w:trPr>
        <w:tc>
          <w:tcPr>
            <w:tcW w:w="1560" w:type="dxa"/>
            <w:vMerge/>
            <w:vAlign w:val="center"/>
            <w:hideMark/>
          </w:tcPr>
          <w:p w14:paraId="011850F1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CE5D172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Extent of occurrence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37A0B61E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0.059*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77689D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-0.180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1EF52AC0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0.010</w:t>
            </w:r>
          </w:p>
        </w:tc>
      </w:tr>
      <w:tr w:rsidR="0047162B" w:rsidRPr="00773CEF" w14:paraId="30318ADC" w14:textId="77777777" w:rsidTr="006A4293">
        <w:trPr>
          <w:trHeight w:val="300"/>
        </w:trPr>
        <w:tc>
          <w:tcPr>
            <w:tcW w:w="1560" w:type="dxa"/>
            <w:vMerge/>
            <w:vAlign w:val="center"/>
            <w:hideMark/>
          </w:tcPr>
          <w:p w14:paraId="477F5C04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BF9DD0A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3BA1D5CC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29 sp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93D50A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13 sp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2460C9FC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66 sp</w:t>
            </w:r>
          </w:p>
        </w:tc>
      </w:tr>
      <w:tr w:rsidR="0047162B" w:rsidRPr="00773CEF" w14:paraId="01E9B35D" w14:textId="77777777" w:rsidTr="006A4293">
        <w:trPr>
          <w:trHeight w:val="300"/>
        </w:trPr>
        <w:tc>
          <w:tcPr>
            <w:tcW w:w="1560" w:type="dxa"/>
            <w:vMerge/>
            <w:vAlign w:val="center"/>
            <w:hideMark/>
          </w:tcPr>
          <w:p w14:paraId="77A8EA3E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62F41F0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Latitudinal range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7E015FF0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0.216***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CA6C88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0.156**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11B25814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0.008</w:t>
            </w:r>
          </w:p>
        </w:tc>
      </w:tr>
      <w:tr w:rsidR="0047162B" w:rsidRPr="00773CEF" w14:paraId="037E4EE9" w14:textId="77777777" w:rsidTr="006A4293">
        <w:trPr>
          <w:trHeight w:val="300"/>
        </w:trPr>
        <w:tc>
          <w:tcPr>
            <w:tcW w:w="156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D929DD2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JAMESONI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7CBD737B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14:paraId="0B041FB6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33 sp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center"/>
            <w:hideMark/>
          </w:tcPr>
          <w:p w14:paraId="38413D7E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12 sp</w:t>
            </w:r>
          </w:p>
        </w:tc>
        <w:tc>
          <w:tcPr>
            <w:tcW w:w="1638" w:type="dxa"/>
            <w:shd w:val="clear" w:color="auto" w:fill="F2F2F2" w:themeFill="background1" w:themeFillShade="F2"/>
            <w:noWrap/>
            <w:vAlign w:val="center"/>
            <w:hideMark/>
          </w:tcPr>
          <w:p w14:paraId="39E0E357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67 sp</w:t>
            </w:r>
          </w:p>
        </w:tc>
      </w:tr>
      <w:tr w:rsidR="0047162B" w:rsidRPr="00773CEF" w14:paraId="7764E597" w14:textId="77777777" w:rsidTr="006A4293">
        <w:trPr>
          <w:trHeight w:val="300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  <w:hideMark/>
          </w:tcPr>
          <w:p w14:paraId="1FA5ED01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3B820738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Extent of occurrence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14:paraId="065BD09B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-0.0036***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center"/>
            <w:hideMark/>
          </w:tcPr>
          <w:p w14:paraId="0B5E74F2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-0.110</w:t>
            </w:r>
          </w:p>
        </w:tc>
        <w:tc>
          <w:tcPr>
            <w:tcW w:w="1638" w:type="dxa"/>
            <w:shd w:val="clear" w:color="auto" w:fill="F2F2F2" w:themeFill="background1" w:themeFillShade="F2"/>
            <w:noWrap/>
            <w:vAlign w:val="center"/>
            <w:hideMark/>
          </w:tcPr>
          <w:p w14:paraId="41B928F4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-0.017</w:t>
            </w:r>
          </w:p>
        </w:tc>
      </w:tr>
      <w:tr w:rsidR="0047162B" w:rsidRPr="00773CEF" w14:paraId="363C4A60" w14:textId="77777777" w:rsidTr="006A4293">
        <w:trPr>
          <w:trHeight w:val="300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  <w:hideMark/>
          </w:tcPr>
          <w:p w14:paraId="74C8C099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54919967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14:paraId="70B6ECF1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49 sp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center"/>
            <w:hideMark/>
          </w:tcPr>
          <w:p w14:paraId="34ACC24D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16 sp</w:t>
            </w:r>
          </w:p>
        </w:tc>
        <w:tc>
          <w:tcPr>
            <w:tcW w:w="1638" w:type="dxa"/>
            <w:shd w:val="clear" w:color="auto" w:fill="F2F2F2" w:themeFill="background1" w:themeFillShade="F2"/>
            <w:noWrap/>
            <w:vAlign w:val="center"/>
            <w:hideMark/>
          </w:tcPr>
          <w:p w14:paraId="62A6DB6A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87 sp</w:t>
            </w:r>
          </w:p>
        </w:tc>
      </w:tr>
      <w:tr w:rsidR="0047162B" w:rsidRPr="00773CEF" w14:paraId="461DF1EE" w14:textId="77777777" w:rsidTr="006A4293">
        <w:trPr>
          <w:trHeight w:val="300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  <w:hideMark/>
          </w:tcPr>
          <w:p w14:paraId="41FE08AF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49A00A2D" w14:textId="77777777" w:rsidR="0047162B" w:rsidRPr="00773CEF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Latitudinal range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14:paraId="1BB329B4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-0.0065**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center"/>
            <w:hideMark/>
          </w:tcPr>
          <w:p w14:paraId="4353B190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-0.053</w:t>
            </w:r>
          </w:p>
        </w:tc>
        <w:tc>
          <w:tcPr>
            <w:tcW w:w="1638" w:type="dxa"/>
            <w:shd w:val="clear" w:color="auto" w:fill="F2F2F2" w:themeFill="background1" w:themeFillShade="F2"/>
            <w:noWrap/>
            <w:vAlign w:val="center"/>
            <w:hideMark/>
          </w:tcPr>
          <w:p w14:paraId="7CCFAC9D" w14:textId="77777777" w:rsidR="0047162B" w:rsidRPr="001E574B" w:rsidRDefault="0047162B" w:rsidP="00EF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1E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-0.009*</w:t>
            </w:r>
          </w:p>
        </w:tc>
      </w:tr>
      <w:tr w:rsidR="0047162B" w:rsidRPr="00773CEF" w14:paraId="25C29407" w14:textId="77777777" w:rsidTr="006A4293">
        <w:trPr>
          <w:trHeight w:val="288"/>
        </w:trPr>
        <w:tc>
          <w:tcPr>
            <w:tcW w:w="8202" w:type="dxa"/>
            <w:gridSpan w:val="5"/>
            <w:vMerge w:val="restart"/>
            <w:shd w:val="clear" w:color="auto" w:fill="auto"/>
            <w:vAlign w:val="center"/>
            <w:hideMark/>
          </w:tcPr>
          <w:p w14:paraId="05D70AB6" w14:textId="5BE1F20C" w:rsidR="0047162B" w:rsidRPr="00773CEF" w:rsidRDefault="0047162B" w:rsidP="00C9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773CEF">
              <w:rPr>
                <w:rFonts w:ascii="Times New Roman" w:eastAsia="Times New Roman" w:hAnsi="Times New Roman" w:cs="Times New Roman"/>
                <w:lang w:val="en-US" w:eastAsia="fr-FR"/>
              </w:rPr>
              <w:t xml:space="preserve">Abbreviations: </w:t>
            </w:r>
            <w:r w:rsidRPr="00773CEF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n</w:t>
            </w:r>
            <w:r w:rsidRPr="00773CEF">
              <w:rPr>
                <w:rFonts w:ascii="Times New Roman" w:eastAsia="Times New Roman" w:hAnsi="Times New Roman" w:cs="Times New Roman"/>
                <w:lang w:val="en-US" w:eastAsia="fr-FR"/>
              </w:rPr>
              <w:t xml:space="preserve">, number of species considered in the analyses; </w:t>
            </w:r>
            <w:r w:rsidRPr="00773CEF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sp</w:t>
            </w:r>
            <w:r w:rsidRPr="00773CEF">
              <w:rPr>
                <w:rFonts w:ascii="Times New Roman" w:eastAsia="Times New Roman" w:hAnsi="Times New Roman" w:cs="Times New Roman"/>
                <w:lang w:val="en-US" w:eastAsia="fr-FR"/>
              </w:rPr>
              <w:t>, species; MED, Medi</w:t>
            </w:r>
            <w:r w:rsidR="004279BD">
              <w:rPr>
                <w:rFonts w:ascii="Times New Roman" w:eastAsia="Times New Roman" w:hAnsi="Times New Roman" w:cs="Times New Roman"/>
                <w:lang w:val="en-US" w:eastAsia="fr-FR"/>
              </w:rPr>
              <w:t>terranean province; NWE, Northw</w:t>
            </w:r>
            <w:r w:rsidRPr="00773CEF">
              <w:rPr>
                <w:rFonts w:ascii="Times New Roman" w:eastAsia="Times New Roman" w:hAnsi="Times New Roman" w:cs="Times New Roman"/>
                <w:lang w:val="en-US" w:eastAsia="fr-FR"/>
              </w:rPr>
              <w:t xml:space="preserve">est European province. </w:t>
            </w:r>
            <w:r w:rsidRPr="00773CEF">
              <w:rPr>
                <w:rFonts w:ascii="Times New Roman" w:eastAsia="Times New Roman" w:hAnsi="Times New Roman" w:cs="Times New Roman"/>
                <w:lang w:eastAsia="fr-FR"/>
              </w:rPr>
              <w:t>Note: ***p &lt; 0.001, **p &lt; 0.01, *p &lt; 0.05, no symbol = not significant.</w:t>
            </w:r>
          </w:p>
        </w:tc>
      </w:tr>
      <w:tr w:rsidR="0047162B" w:rsidRPr="00773CEF" w14:paraId="35202843" w14:textId="77777777" w:rsidTr="006A4293">
        <w:trPr>
          <w:trHeight w:val="450"/>
        </w:trPr>
        <w:tc>
          <w:tcPr>
            <w:tcW w:w="8202" w:type="dxa"/>
            <w:gridSpan w:val="5"/>
            <w:vMerge/>
            <w:vAlign w:val="center"/>
            <w:hideMark/>
          </w:tcPr>
          <w:p w14:paraId="34B594F4" w14:textId="77777777" w:rsidR="0047162B" w:rsidRPr="00773CEF" w:rsidRDefault="0047162B" w:rsidP="00C93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7162B" w:rsidRPr="00773CEF" w14:paraId="225A8586" w14:textId="77777777" w:rsidTr="006A4293">
        <w:trPr>
          <w:trHeight w:val="450"/>
        </w:trPr>
        <w:tc>
          <w:tcPr>
            <w:tcW w:w="8202" w:type="dxa"/>
            <w:gridSpan w:val="5"/>
            <w:vMerge/>
            <w:vAlign w:val="center"/>
            <w:hideMark/>
          </w:tcPr>
          <w:p w14:paraId="2DB56117" w14:textId="77777777" w:rsidR="0047162B" w:rsidRPr="00773CEF" w:rsidRDefault="0047162B" w:rsidP="00C93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05C13B2D" w14:textId="77777777" w:rsidR="0047162B" w:rsidRDefault="0047162B" w:rsidP="0047162B">
      <w:pPr>
        <w:pStyle w:val="NormalWeb"/>
        <w:spacing w:before="0" w:beforeAutospacing="0" w:after="0" w:afterAutospacing="0" w:line="360" w:lineRule="auto"/>
        <w:rPr>
          <w:lang w:val="en-US"/>
        </w:rPr>
      </w:pPr>
    </w:p>
    <w:p w14:paraId="66400B09" w14:textId="1B672558" w:rsidR="00C133EB" w:rsidRPr="00B310E9" w:rsidRDefault="00C133EB" w:rsidP="00505124">
      <w:pPr>
        <w:pStyle w:val="NormalWeb"/>
        <w:spacing w:before="0" w:beforeAutospacing="0" w:after="0" w:afterAutospacing="0" w:line="360" w:lineRule="auto"/>
        <w:rPr>
          <w:lang w:val="en-US"/>
        </w:rPr>
      </w:pPr>
    </w:p>
    <w:sectPr w:rsidR="00C133EB" w:rsidRPr="00B310E9" w:rsidSect="00193874">
      <w:footerReference w:type="default" r:id="rId7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2C6E8" w14:textId="77777777" w:rsidR="00585F00" w:rsidRDefault="00585F00" w:rsidP="00CE1886">
      <w:pPr>
        <w:spacing w:after="0" w:line="240" w:lineRule="auto"/>
      </w:pPr>
      <w:r>
        <w:separator/>
      </w:r>
    </w:p>
  </w:endnote>
  <w:endnote w:type="continuationSeparator" w:id="0">
    <w:p w14:paraId="7244B978" w14:textId="77777777" w:rsidR="00585F00" w:rsidRDefault="00585F00" w:rsidP="00CE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302360"/>
      <w:docPartObj>
        <w:docPartGallery w:val="Page Numbers (Bottom of Page)"/>
        <w:docPartUnique/>
      </w:docPartObj>
    </w:sdtPr>
    <w:sdtEndPr/>
    <w:sdtContent>
      <w:p w14:paraId="5B205805" w14:textId="3096EA02" w:rsidR="00CE1886" w:rsidRDefault="00CE188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FBF">
          <w:rPr>
            <w:noProof/>
          </w:rPr>
          <w:t>4</w:t>
        </w:r>
        <w:r>
          <w:fldChar w:fldCharType="end"/>
        </w:r>
      </w:p>
    </w:sdtContent>
  </w:sdt>
  <w:p w14:paraId="02DD982E" w14:textId="77777777" w:rsidR="00CE1886" w:rsidRDefault="00CE1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4E92E" w14:textId="77777777" w:rsidR="00585F00" w:rsidRDefault="00585F00" w:rsidP="00CE1886">
      <w:pPr>
        <w:spacing w:after="0" w:line="240" w:lineRule="auto"/>
      </w:pPr>
      <w:r>
        <w:separator/>
      </w:r>
    </w:p>
  </w:footnote>
  <w:footnote w:type="continuationSeparator" w:id="0">
    <w:p w14:paraId="746F4A56" w14:textId="77777777" w:rsidR="00585F00" w:rsidRDefault="00585F00" w:rsidP="00CE1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45922"/>
    <w:multiLevelType w:val="hybridMultilevel"/>
    <w:tmpl w:val="4A9A5DA0"/>
    <w:lvl w:ilvl="0" w:tplc="203ADD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59"/>
    <w:rsid w:val="00001843"/>
    <w:rsid w:val="00017A59"/>
    <w:rsid w:val="00051EFC"/>
    <w:rsid w:val="00061BD8"/>
    <w:rsid w:val="000D7FBF"/>
    <w:rsid w:val="000E232C"/>
    <w:rsid w:val="000F36D7"/>
    <w:rsid w:val="00117FC4"/>
    <w:rsid w:val="00126959"/>
    <w:rsid w:val="001744B1"/>
    <w:rsid w:val="0017722A"/>
    <w:rsid w:val="00193874"/>
    <w:rsid w:val="001972A8"/>
    <w:rsid w:val="001A50C3"/>
    <w:rsid w:val="001C2B45"/>
    <w:rsid w:val="001E574B"/>
    <w:rsid w:val="00270086"/>
    <w:rsid w:val="00285BB5"/>
    <w:rsid w:val="002C0745"/>
    <w:rsid w:val="002D162F"/>
    <w:rsid w:val="002F0DEC"/>
    <w:rsid w:val="002F5F50"/>
    <w:rsid w:val="00344AC9"/>
    <w:rsid w:val="003A1143"/>
    <w:rsid w:val="003A31A0"/>
    <w:rsid w:val="003B4429"/>
    <w:rsid w:val="003D525C"/>
    <w:rsid w:val="00401AC6"/>
    <w:rsid w:val="004279BD"/>
    <w:rsid w:val="0047162B"/>
    <w:rsid w:val="004F3261"/>
    <w:rsid w:val="00504B4B"/>
    <w:rsid w:val="00505124"/>
    <w:rsid w:val="005226F1"/>
    <w:rsid w:val="00541CF1"/>
    <w:rsid w:val="0054799E"/>
    <w:rsid w:val="00557A72"/>
    <w:rsid w:val="00560419"/>
    <w:rsid w:val="00585F00"/>
    <w:rsid w:val="00590C44"/>
    <w:rsid w:val="00595D8B"/>
    <w:rsid w:val="005A6C1A"/>
    <w:rsid w:val="005C6874"/>
    <w:rsid w:val="005D473F"/>
    <w:rsid w:val="005F75B5"/>
    <w:rsid w:val="00606231"/>
    <w:rsid w:val="00616DAB"/>
    <w:rsid w:val="00664CB9"/>
    <w:rsid w:val="006A4293"/>
    <w:rsid w:val="006B35E7"/>
    <w:rsid w:val="006C7F10"/>
    <w:rsid w:val="006F4772"/>
    <w:rsid w:val="007035CE"/>
    <w:rsid w:val="0070793E"/>
    <w:rsid w:val="007339EB"/>
    <w:rsid w:val="00736EBF"/>
    <w:rsid w:val="00773568"/>
    <w:rsid w:val="007C43E2"/>
    <w:rsid w:val="007F201E"/>
    <w:rsid w:val="0084647E"/>
    <w:rsid w:val="008E231A"/>
    <w:rsid w:val="008F6EF3"/>
    <w:rsid w:val="009A45C2"/>
    <w:rsid w:val="00A03224"/>
    <w:rsid w:val="00A15FD9"/>
    <w:rsid w:val="00A221D6"/>
    <w:rsid w:val="00A46B03"/>
    <w:rsid w:val="00A666D4"/>
    <w:rsid w:val="00A75394"/>
    <w:rsid w:val="00AD7797"/>
    <w:rsid w:val="00AF4F9C"/>
    <w:rsid w:val="00B01C56"/>
    <w:rsid w:val="00B02872"/>
    <w:rsid w:val="00B310E9"/>
    <w:rsid w:val="00B36DF8"/>
    <w:rsid w:val="00BD5D02"/>
    <w:rsid w:val="00C02352"/>
    <w:rsid w:val="00C133EB"/>
    <w:rsid w:val="00C139D0"/>
    <w:rsid w:val="00C63DE6"/>
    <w:rsid w:val="00CB6490"/>
    <w:rsid w:val="00CE1886"/>
    <w:rsid w:val="00CF48A5"/>
    <w:rsid w:val="00D54B91"/>
    <w:rsid w:val="00D65DDE"/>
    <w:rsid w:val="00DE2BAD"/>
    <w:rsid w:val="00E14B2D"/>
    <w:rsid w:val="00E25B96"/>
    <w:rsid w:val="00E56B62"/>
    <w:rsid w:val="00E57FF7"/>
    <w:rsid w:val="00E706FD"/>
    <w:rsid w:val="00E9594C"/>
    <w:rsid w:val="00EA214D"/>
    <w:rsid w:val="00EA334D"/>
    <w:rsid w:val="00EA621A"/>
    <w:rsid w:val="00EB23E4"/>
    <w:rsid w:val="00EB6970"/>
    <w:rsid w:val="00EF0614"/>
    <w:rsid w:val="00EF706D"/>
    <w:rsid w:val="00F074CA"/>
    <w:rsid w:val="00F12391"/>
    <w:rsid w:val="00F40005"/>
    <w:rsid w:val="00F661AE"/>
    <w:rsid w:val="00F67782"/>
    <w:rsid w:val="00FC1AA0"/>
    <w:rsid w:val="00FD2510"/>
    <w:rsid w:val="00FD5FC8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1E48"/>
  <w15:chartTrackingRefBased/>
  <w15:docId w15:val="{8A2654FB-2D41-4EEB-BE96-A4C9B985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126959"/>
    <w:pPr>
      <w:spacing w:after="0" w:line="240" w:lineRule="auto"/>
      <w:ind w:left="720" w:hanging="720"/>
    </w:pPr>
  </w:style>
  <w:style w:type="paragraph" w:styleId="NormalWeb">
    <w:name w:val="Normal (Web)"/>
    <w:basedOn w:val="Normal"/>
    <w:uiPriority w:val="99"/>
    <w:unhideWhenUsed/>
    <w:rsid w:val="00F0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CE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86"/>
  </w:style>
  <w:style w:type="paragraph" w:styleId="Footer">
    <w:name w:val="footer"/>
    <w:basedOn w:val="Normal"/>
    <w:link w:val="FooterChar"/>
    <w:uiPriority w:val="99"/>
    <w:unhideWhenUsed/>
    <w:rsid w:val="00CE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86"/>
  </w:style>
  <w:style w:type="character" w:styleId="CommentReference">
    <w:name w:val="annotation reference"/>
    <w:basedOn w:val="DefaultParagraphFont"/>
    <w:uiPriority w:val="99"/>
    <w:semiHidden/>
    <w:unhideWhenUsed/>
    <w:rsid w:val="00664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C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</dc:creator>
  <cp:keywords/>
  <dc:description/>
  <cp:lastModifiedBy>Sebastian Tello</cp:lastModifiedBy>
  <cp:revision>2</cp:revision>
  <dcterms:created xsi:type="dcterms:W3CDTF">2018-10-15T14:06:00Z</dcterms:created>
  <dcterms:modified xsi:type="dcterms:W3CDTF">2018-10-15T14:06:00Z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id="JUTCAT9o"/&gt;&lt;style id="http://www.zotero.org/styles/global-ecology-and-biogeography" hasBibliography="1" bibliographyStyleHasBeenSet="1"/&gt;&lt;prefs&gt;&lt;pref name="fieldType" value="Field"/&gt;&lt;pref name</vt:lpwstr>
  </property>
  <property fmtid="{D5CDD505-2E9C-101B-9397-08002B2CF9AE}" pid="3" name="ZOTERO_PREF_2">
    <vt:lpwstr>="storeReferences" value="true"/&gt;&lt;pref name="automaticJournalAbbreviations" value=""/&gt;&lt;pref name="noteType" value=""/&gt;&lt;/prefs&gt;&lt;/data&gt;</vt:lpwstr>
  </property>
</Properties>
</file>