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71" w:rsidRPr="00A856A7" w:rsidRDefault="00C04271" w:rsidP="00C04271">
      <w:pPr>
        <w:pStyle w:val="Heading3"/>
      </w:pPr>
      <w:bookmarkStart w:id="0" w:name="_GoBack"/>
      <w:bookmarkEnd w:id="0"/>
      <w:r>
        <w:t xml:space="preserve">Table S3. </w:t>
      </w:r>
      <w:proofErr w:type="gramStart"/>
      <w:r w:rsidRPr="007B673E">
        <w:rPr>
          <w:b w:val="0"/>
        </w:rPr>
        <w:t>Summary statistics and effect sizes for studies included in the meta-analysis</w:t>
      </w:r>
      <w:r>
        <w:rPr>
          <w:b w:val="0"/>
        </w:rPr>
        <w:t>.</w:t>
      </w:r>
      <w:proofErr w:type="gramEnd"/>
      <w:r>
        <w:rPr>
          <w:b w:val="0"/>
        </w:rPr>
        <w:t xml:space="preserve"> See text for the protocol used to obtain one effect size per niche breadth measure per study.</w:t>
      </w:r>
    </w:p>
    <w:tbl>
      <w:tblPr>
        <w:tblpPr w:leftFromText="180" w:rightFromText="180" w:vertAnchor="text" w:tblpY="1"/>
        <w:tblOverlap w:val="never"/>
        <w:tblW w:w="0" w:type="auto"/>
        <w:tblLook w:val="04A0" w:firstRow="1" w:lastRow="0" w:firstColumn="1" w:lastColumn="0" w:noHBand="0" w:noVBand="1"/>
      </w:tblPr>
      <w:tblGrid>
        <w:gridCol w:w="3137"/>
        <w:gridCol w:w="2357"/>
        <w:gridCol w:w="1181"/>
        <w:gridCol w:w="785"/>
        <w:gridCol w:w="718"/>
        <w:gridCol w:w="1613"/>
        <w:gridCol w:w="2933"/>
        <w:gridCol w:w="1418"/>
      </w:tblGrid>
      <w:tr w:rsidR="00C04271" w:rsidRPr="00ED6E89">
        <w:tc>
          <w:tcPr>
            <w:tcW w:w="0" w:type="auto"/>
            <w:tcBorders>
              <w:top w:val="single" w:sz="12" w:space="0" w:color="auto"/>
              <w:bottom w:val="single" w:sz="12" w:space="0" w:color="auto"/>
            </w:tcBorders>
            <w:shd w:val="clear" w:color="auto" w:fill="D9D9D9"/>
            <w:vAlign w:val="center"/>
          </w:tcPr>
          <w:p w:rsidR="00C04271" w:rsidRPr="00ED6E89" w:rsidRDefault="00C04271" w:rsidP="007B553E">
            <w:pPr>
              <w:spacing w:beforeLines="20" w:before="48" w:afterLines="20" w:after="48" w:line="240" w:lineRule="auto"/>
              <w:rPr>
                <w:rFonts w:ascii="Calibri" w:hAnsi="Calibri"/>
                <w:b/>
              </w:rPr>
            </w:pPr>
            <w:r w:rsidRPr="00ED6E89">
              <w:rPr>
                <w:rFonts w:ascii="Calibri" w:hAnsi="Calibri"/>
                <w:b/>
              </w:rPr>
              <w:t>Study</w:t>
            </w:r>
          </w:p>
        </w:tc>
        <w:tc>
          <w:tcPr>
            <w:tcW w:w="0" w:type="auto"/>
            <w:tcBorders>
              <w:top w:val="single" w:sz="12" w:space="0" w:color="auto"/>
              <w:bottom w:val="single" w:sz="12" w:space="0" w:color="auto"/>
            </w:tcBorders>
            <w:shd w:val="clear" w:color="auto" w:fill="D9D9D9"/>
            <w:vAlign w:val="center"/>
          </w:tcPr>
          <w:p w:rsidR="00C04271" w:rsidRPr="00ED6E89" w:rsidRDefault="00C04271" w:rsidP="007B553E">
            <w:pPr>
              <w:spacing w:beforeLines="20" w:before="48" w:afterLines="20" w:after="48" w:line="240" w:lineRule="auto"/>
              <w:rPr>
                <w:rFonts w:ascii="Calibri" w:hAnsi="Calibri"/>
                <w:b/>
              </w:rPr>
            </w:pPr>
            <w:r w:rsidRPr="00ED6E89">
              <w:rPr>
                <w:rFonts w:ascii="Calibri" w:hAnsi="Calibri"/>
                <w:b/>
              </w:rPr>
              <w:t>Niche breadth</w:t>
            </w:r>
            <w:r>
              <w:rPr>
                <w:rFonts w:ascii="Calibri" w:hAnsi="Calibri"/>
                <w:b/>
              </w:rPr>
              <w:t xml:space="preserve"> measure</w:t>
            </w:r>
          </w:p>
        </w:tc>
        <w:tc>
          <w:tcPr>
            <w:tcW w:w="0" w:type="auto"/>
            <w:tcBorders>
              <w:top w:val="single" w:sz="12" w:space="0" w:color="auto"/>
              <w:bottom w:val="single" w:sz="12" w:space="0" w:color="auto"/>
            </w:tcBorders>
            <w:shd w:val="clear" w:color="auto" w:fill="D9D9D9"/>
            <w:vAlign w:val="center"/>
          </w:tcPr>
          <w:p w:rsidR="00C04271" w:rsidRPr="00ED6E89" w:rsidRDefault="00C04271" w:rsidP="007B553E">
            <w:pPr>
              <w:spacing w:beforeLines="20" w:before="48" w:afterLines="20" w:after="48" w:line="240" w:lineRule="auto"/>
              <w:rPr>
                <w:rFonts w:ascii="Calibri" w:hAnsi="Calibri"/>
                <w:b/>
              </w:rPr>
            </w:pPr>
            <w:r w:rsidRPr="00BB202D">
              <w:rPr>
                <w:rFonts w:ascii="Calibri" w:hAnsi="Calibri"/>
                <w:b/>
                <w:i/>
              </w:rPr>
              <w:t>n</w:t>
            </w:r>
            <w:r w:rsidRPr="00ED6E89">
              <w:rPr>
                <w:rFonts w:ascii="Calibri" w:hAnsi="Calibri"/>
                <w:b/>
              </w:rPr>
              <w:t xml:space="preserve"> (species)</w:t>
            </w:r>
          </w:p>
        </w:tc>
        <w:tc>
          <w:tcPr>
            <w:tcW w:w="0" w:type="auto"/>
            <w:tcBorders>
              <w:top w:val="single" w:sz="12" w:space="0" w:color="auto"/>
              <w:bottom w:val="single" w:sz="12" w:space="0" w:color="auto"/>
            </w:tcBorders>
            <w:shd w:val="clear" w:color="auto" w:fill="D9D9D9"/>
            <w:vAlign w:val="center"/>
          </w:tcPr>
          <w:p w:rsidR="00C04271" w:rsidRPr="00BB202D" w:rsidRDefault="00C04271" w:rsidP="007B553E">
            <w:pPr>
              <w:spacing w:beforeLines="20" w:before="48" w:afterLines="20" w:after="48" w:line="240" w:lineRule="auto"/>
              <w:rPr>
                <w:rFonts w:ascii="Verdana" w:hAnsi="Verdana"/>
                <w:b/>
                <w:bCs/>
                <w:i/>
                <w:sz w:val="20"/>
                <w:szCs w:val="20"/>
              </w:rPr>
            </w:pPr>
            <w:r w:rsidRPr="00BB202D">
              <w:rPr>
                <w:rFonts w:ascii="Verdana" w:hAnsi="Verdana"/>
                <w:b/>
                <w:bCs/>
                <w:i/>
                <w:sz w:val="20"/>
                <w:szCs w:val="20"/>
              </w:rPr>
              <w:t>z</w:t>
            </w:r>
          </w:p>
        </w:tc>
        <w:tc>
          <w:tcPr>
            <w:tcW w:w="0" w:type="auto"/>
            <w:tcBorders>
              <w:top w:val="single" w:sz="12" w:space="0" w:color="auto"/>
              <w:bottom w:val="single" w:sz="12" w:space="0" w:color="auto"/>
            </w:tcBorders>
            <w:shd w:val="clear" w:color="auto" w:fill="D9D9D9"/>
            <w:vAlign w:val="center"/>
          </w:tcPr>
          <w:p w:rsidR="00C04271" w:rsidRPr="00BB202D" w:rsidRDefault="00C04271" w:rsidP="007B553E">
            <w:pPr>
              <w:spacing w:beforeLines="20" w:before="48" w:afterLines="20" w:after="48" w:line="240" w:lineRule="auto"/>
              <w:rPr>
                <w:rFonts w:ascii="Verdana" w:hAnsi="Verdana"/>
                <w:b/>
                <w:bCs/>
                <w:i/>
                <w:sz w:val="20"/>
                <w:szCs w:val="20"/>
              </w:rPr>
            </w:pPr>
            <w:r w:rsidRPr="00BB202D">
              <w:rPr>
                <w:rFonts w:ascii="Verdana" w:hAnsi="Verdana"/>
                <w:b/>
                <w:bCs/>
                <w:i/>
                <w:sz w:val="20"/>
                <w:szCs w:val="20"/>
              </w:rPr>
              <w:t>v(z)</w:t>
            </w:r>
          </w:p>
        </w:tc>
        <w:tc>
          <w:tcPr>
            <w:tcW w:w="0" w:type="auto"/>
            <w:tcBorders>
              <w:top w:val="single" w:sz="12" w:space="0" w:color="auto"/>
              <w:bottom w:val="single" w:sz="12" w:space="0" w:color="auto"/>
            </w:tcBorders>
            <w:shd w:val="clear" w:color="auto" w:fill="D9D9D9"/>
            <w:vAlign w:val="center"/>
          </w:tcPr>
          <w:p w:rsidR="00C04271" w:rsidRPr="00ED6E89" w:rsidRDefault="00C04271" w:rsidP="007B553E">
            <w:pPr>
              <w:spacing w:beforeLines="20" w:before="48" w:afterLines="20" w:after="48" w:line="240" w:lineRule="auto"/>
              <w:rPr>
                <w:rFonts w:ascii="Calibri" w:hAnsi="Calibri"/>
                <w:b/>
              </w:rPr>
            </w:pPr>
            <w:r w:rsidRPr="00ED6E89">
              <w:rPr>
                <w:rFonts w:ascii="Calibri" w:hAnsi="Calibri"/>
                <w:b/>
              </w:rPr>
              <w:t>Scale</w:t>
            </w:r>
          </w:p>
        </w:tc>
        <w:tc>
          <w:tcPr>
            <w:tcW w:w="2933" w:type="dxa"/>
            <w:tcBorders>
              <w:top w:val="single" w:sz="12" w:space="0" w:color="auto"/>
              <w:bottom w:val="single" w:sz="12" w:space="0" w:color="auto"/>
            </w:tcBorders>
            <w:shd w:val="clear" w:color="auto" w:fill="D9D9D9"/>
            <w:vAlign w:val="center"/>
          </w:tcPr>
          <w:p w:rsidR="00C04271" w:rsidRPr="00ED6E89" w:rsidRDefault="00C04271" w:rsidP="007B553E">
            <w:pPr>
              <w:spacing w:beforeLines="20" w:before="48" w:afterLines="20" w:after="48" w:line="240" w:lineRule="auto"/>
              <w:rPr>
                <w:rFonts w:ascii="Calibri" w:hAnsi="Calibri"/>
                <w:b/>
              </w:rPr>
            </w:pPr>
            <w:r w:rsidRPr="00ED6E89">
              <w:rPr>
                <w:rFonts w:ascii="Calibri" w:hAnsi="Calibri"/>
                <w:b/>
              </w:rPr>
              <w:t>Group</w:t>
            </w:r>
          </w:p>
        </w:tc>
        <w:tc>
          <w:tcPr>
            <w:tcW w:w="1418" w:type="dxa"/>
            <w:tcBorders>
              <w:top w:val="single" w:sz="12" w:space="0" w:color="auto"/>
              <w:bottom w:val="single" w:sz="12" w:space="0" w:color="auto"/>
            </w:tcBorders>
            <w:shd w:val="clear" w:color="auto" w:fill="D9D9D9"/>
          </w:tcPr>
          <w:p w:rsidR="00C04271" w:rsidRPr="00ED6E89" w:rsidRDefault="00C04271" w:rsidP="007B553E">
            <w:pPr>
              <w:spacing w:beforeLines="20" w:before="48" w:afterLines="20" w:after="48" w:line="240" w:lineRule="auto"/>
              <w:rPr>
                <w:rFonts w:ascii="Calibri" w:hAnsi="Calibri"/>
                <w:b/>
              </w:rPr>
            </w:pPr>
            <w:r w:rsidRPr="00ED6E89">
              <w:rPr>
                <w:rFonts w:ascii="Calibri" w:hAnsi="Calibri"/>
                <w:b/>
              </w:rPr>
              <w:t>Control</w:t>
            </w:r>
            <w:r>
              <w:rPr>
                <w:rFonts w:ascii="Calibri" w:hAnsi="Calibri"/>
                <w:b/>
              </w:rPr>
              <w:t xml:space="preserve"> for sampling effects</w:t>
            </w:r>
          </w:p>
        </w:tc>
      </w:tr>
      <w:tr w:rsidR="00C04271" w:rsidRPr="00ED6E89">
        <w:trPr>
          <w:trHeight w:val="300"/>
        </w:trPr>
        <w:tc>
          <w:tcPr>
            <w:tcW w:w="0" w:type="auto"/>
            <w:tcBorders>
              <w:top w:val="single" w:sz="12" w:space="0" w:color="auto"/>
            </w:tcBorders>
            <w:shd w:val="clear" w:color="auto" w:fill="auto"/>
            <w:noWrap/>
            <w:vAlign w:val="center"/>
          </w:tcPr>
          <w:p w:rsidR="00C04271" w:rsidRPr="00B6347C" w:rsidRDefault="00C04271" w:rsidP="007B553E">
            <w:pPr>
              <w:spacing w:beforeLines="20" w:before="48" w:afterLines="20" w:after="48" w:line="240" w:lineRule="auto"/>
              <w:rPr>
                <w:rFonts w:ascii="Calibri" w:eastAsia="Times New Roman" w:hAnsi="Calibri" w:cs="Times New Roman"/>
                <w:i/>
                <w:noProof/>
                <w:color w:val="000000"/>
                <w:lang w:eastAsia="en-AU"/>
              </w:rPr>
            </w:pPr>
            <w:r>
              <w:rPr>
                <w:rFonts w:ascii="Calibri" w:eastAsia="Times New Roman" w:hAnsi="Calibri" w:cs="Times New Roman"/>
                <w:i/>
                <w:noProof/>
                <w:color w:val="000000"/>
                <w:lang w:eastAsia="en-AU"/>
              </w:rPr>
              <w:t>Animals</w:t>
            </w:r>
          </w:p>
        </w:tc>
        <w:tc>
          <w:tcPr>
            <w:tcW w:w="0" w:type="auto"/>
            <w:tcBorders>
              <w:top w:val="single" w:sz="12" w:space="0" w:color="auto"/>
            </w:tcBorders>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tcBorders>
              <w:top w:val="single" w:sz="12" w:space="0" w:color="auto"/>
            </w:tcBorders>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p>
        </w:tc>
        <w:tc>
          <w:tcPr>
            <w:tcW w:w="0" w:type="auto"/>
            <w:tcBorders>
              <w:top w:val="single" w:sz="12" w:space="0" w:color="auto"/>
            </w:tcBorders>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p>
        </w:tc>
        <w:tc>
          <w:tcPr>
            <w:tcW w:w="0" w:type="auto"/>
            <w:tcBorders>
              <w:top w:val="single" w:sz="12" w:space="0" w:color="auto"/>
            </w:tcBorders>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p>
        </w:tc>
        <w:tc>
          <w:tcPr>
            <w:tcW w:w="0" w:type="auto"/>
            <w:tcBorders>
              <w:top w:val="single" w:sz="12" w:space="0" w:color="auto"/>
            </w:tcBorders>
            <w:shd w:val="clear" w:color="auto" w:fill="auto"/>
            <w:vAlign w:val="center"/>
          </w:tcPr>
          <w:p w:rsidR="00C04271" w:rsidRDefault="00C04271" w:rsidP="007B553E">
            <w:pPr>
              <w:spacing w:beforeLines="20" w:before="48" w:afterLines="20" w:after="48" w:line="240" w:lineRule="auto"/>
              <w:rPr>
                <w:rFonts w:ascii="Calibri" w:hAnsi="Calibri"/>
                <w:color w:val="000000"/>
              </w:rPr>
            </w:pPr>
          </w:p>
        </w:tc>
        <w:tc>
          <w:tcPr>
            <w:tcW w:w="2933" w:type="dxa"/>
            <w:tcBorders>
              <w:top w:val="single" w:sz="12" w:space="0" w:color="auto"/>
            </w:tcBorders>
            <w:shd w:val="clear" w:color="auto" w:fill="auto"/>
            <w:vAlign w:val="bottom"/>
          </w:tcPr>
          <w:p w:rsidR="00C04271" w:rsidRDefault="00C04271" w:rsidP="007B553E">
            <w:pPr>
              <w:spacing w:beforeLines="20" w:before="48" w:afterLines="20" w:after="48" w:line="240" w:lineRule="auto"/>
              <w:rPr>
                <w:rFonts w:ascii="Calibri" w:hAnsi="Calibri"/>
                <w:color w:val="000000"/>
              </w:rPr>
            </w:pPr>
          </w:p>
        </w:tc>
        <w:tc>
          <w:tcPr>
            <w:tcW w:w="1418" w:type="dxa"/>
            <w:tcBorders>
              <w:top w:val="single" w:sz="12" w:space="0" w:color="auto"/>
            </w:tcBorders>
          </w:tcPr>
          <w:p w:rsidR="00C04271" w:rsidRDefault="00C04271" w:rsidP="007B553E">
            <w:pPr>
              <w:spacing w:beforeLines="20" w:before="48" w:afterLines="20" w:after="48" w:line="240" w:lineRule="auto"/>
              <w:rPr>
                <w:rFonts w:ascii="Calibri" w:hAnsi="Calibri"/>
                <w:color w:val="000000"/>
              </w:rPr>
            </w:pP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Bean </w:t>
            </w:r>
            <w:r w:rsidRPr="008F4EC7">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(2002)</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5C551A">
              <w:rPr>
                <w:rFonts w:ascii="Calibri" w:hAnsi="Calibri"/>
                <w:color w:val="000000"/>
              </w:rPr>
              <w:t>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0.373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0.701</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9B5891">
              <w:rPr>
                <w:rFonts w:ascii="Calibri" w:hAnsi="Calibri"/>
                <w:color w:val="000000"/>
              </w:rPr>
              <w:t>: Fishes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Beck and Kitching (2007)</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85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0.604</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0.012</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1146F9">
              <w:rPr>
                <w:rFonts w:ascii="Calibri" w:hAnsi="Calibri"/>
                <w:color w:val="000000"/>
              </w:rPr>
              <w:t>: Moths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3061DA" w:rsidRPr="00ED6E89">
        <w:trPr>
          <w:trHeight w:val="300"/>
        </w:trPr>
        <w:tc>
          <w:tcPr>
            <w:tcW w:w="0" w:type="auto"/>
            <w:vMerge w:val="restart"/>
            <w:shd w:val="clear" w:color="auto" w:fill="auto"/>
            <w:noWrap/>
            <w:vAlign w:val="center"/>
          </w:tcPr>
          <w:p w:rsidR="003061DA" w:rsidRPr="00ED6E89" w:rsidRDefault="003061DA"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Berkström </w:t>
            </w:r>
            <w:r w:rsidRPr="008F4EC7">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(2012)</w:t>
            </w:r>
          </w:p>
        </w:tc>
        <w:tc>
          <w:tcPr>
            <w:tcW w:w="0" w:type="auto"/>
            <w:shd w:val="clear" w:color="auto" w:fill="auto"/>
            <w:noWrap/>
            <w:vAlign w:val="center"/>
          </w:tcPr>
          <w:p w:rsidR="003061DA" w:rsidRPr="00ED6E89" w:rsidRDefault="003061DA"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3061DA" w:rsidRPr="00ED6E89" w:rsidRDefault="003061DA" w:rsidP="007B553E">
            <w:pPr>
              <w:spacing w:beforeLines="20" w:before="48" w:afterLines="20" w:after="48" w:line="240" w:lineRule="auto"/>
              <w:jc w:val="right"/>
              <w:rPr>
                <w:rFonts w:ascii="Calibri" w:hAnsi="Calibri"/>
                <w:color w:val="000000"/>
              </w:rPr>
            </w:pPr>
            <w:r w:rsidRPr="00ED6E89">
              <w:rPr>
                <w:rFonts w:ascii="Calibri" w:hAnsi="Calibri"/>
                <w:color w:val="000000"/>
              </w:rPr>
              <w:t>11</w:t>
            </w:r>
          </w:p>
        </w:tc>
        <w:tc>
          <w:tcPr>
            <w:tcW w:w="0" w:type="auto"/>
            <w:shd w:val="clear" w:color="auto" w:fill="auto"/>
            <w:vAlign w:val="center"/>
          </w:tcPr>
          <w:p w:rsidR="003061DA" w:rsidRDefault="003061DA" w:rsidP="007B553E">
            <w:pPr>
              <w:spacing w:beforeLines="20" w:before="48" w:afterLines="20" w:after="48" w:line="240" w:lineRule="auto"/>
              <w:jc w:val="right"/>
              <w:rPr>
                <w:rFonts w:ascii="Calibri" w:hAnsi="Calibri"/>
                <w:color w:val="000000"/>
              </w:rPr>
            </w:pPr>
            <w:r>
              <w:rPr>
                <w:rFonts w:ascii="Calibri" w:hAnsi="Calibri"/>
                <w:color w:val="000000"/>
              </w:rPr>
              <w:t>-0.388</w:t>
            </w:r>
          </w:p>
        </w:tc>
        <w:tc>
          <w:tcPr>
            <w:tcW w:w="0" w:type="auto"/>
            <w:shd w:val="clear" w:color="auto" w:fill="auto"/>
            <w:vAlign w:val="center"/>
          </w:tcPr>
          <w:p w:rsidR="003061DA" w:rsidRDefault="003061DA" w:rsidP="007B553E">
            <w:pPr>
              <w:spacing w:beforeLines="20" w:before="48" w:afterLines="20" w:after="48" w:line="240" w:lineRule="auto"/>
              <w:jc w:val="right"/>
              <w:rPr>
                <w:rFonts w:ascii="Calibri" w:hAnsi="Calibri"/>
                <w:color w:val="000000"/>
              </w:rPr>
            </w:pPr>
            <w:r>
              <w:rPr>
                <w:rFonts w:ascii="Calibri" w:hAnsi="Calibri"/>
                <w:color w:val="000000"/>
              </w:rPr>
              <w:t>0.125</w:t>
            </w:r>
          </w:p>
        </w:tc>
        <w:tc>
          <w:tcPr>
            <w:tcW w:w="0" w:type="auto"/>
            <w:shd w:val="clear" w:color="auto" w:fill="auto"/>
            <w:vAlign w:val="center"/>
          </w:tcPr>
          <w:p w:rsidR="003061DA" w:rsidRPr="00ED6E89" w:rsidRDefault="003061DA" w:rsidP="007B553E">
            <w:pPr>
              <w:spacing w:beforeLines="20" w:before="48" w:afterLines="20" w:after="48" w:line="240" w:lineRule="auto"/>
              <w:rPr>
                <w:rFonts w:ascii="Calibri" w:hAnsi="Calibri"/>
                <w:color w:val="000000"/>
              </w:rPr>
            </w:pPr>
            <w:r>
              <w:rPr>
                <w:rFonts w:ascii="Calibri" w:hAnsi="Calibri"/>
                <w:color w:val="000000"/>
              </w:rPr>
              <w:t>Geographic</w:t>
            </w:r>
          </w:p>
        </w:tc>
        <w:tc>
          <w:tcPr>
            <w:tcW w:w="2933" w:type="dxa"/>
            <w:shd w:val="clear" w:color="auto" w:fill="auto"/>
            <w:vAlign w:val="center"/>
          </w:tcPr>
          <w:p w:rsidR="003061DA" w:rsidRDefault="003061DA"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9B5891">
              <w:rPr>
                <w:rFonts w:ascii="Calibri" w:hAnsi="Calibri"/>
                <w:color w:val="000000"/>
              </w:rPr>
              <w:t>: Fishes</w:t>
            </w:r>
          </w:p>
        </w:tc>
        <w:tc>
          <w:tcPr>
            <w:tcW w:w="1418" w:type="dxa"/>
          </w:tcPr>
          <w:p w:rsidR="003061DA" w:rsidRDefault="003061DA" w:rsidP="007B553E">
            <w:pPr>
              <w:spacing w:beforeLines="20" w:before="48" w:afterLines="20" w:after="48" w:line="240" w:lineRule="auto"/>
              <w:rPr>
                <w:rFonts w:ascii="Calibri" w:hAnsi="Calibri"/>
                <w:color w:val="000000"/>
              </w:rPr>
            </w:pPr>
            <w:r>
              <w:rPr>
                <w:rFonts w:ascii="Calibri" w:hAnsi="Calibri"/>
                <w:color w:val="000000"/>
              </w:rPr>
              <w:t>Y</w:t>
            </w:r>
          </w:p>
        </w:tc>
      </w:tr>
      <w:tr w:rsidR="003061DA" w:rsidRPr="00ED6E89">
        <w:trPr>
          <w:trHeight w:val="300"/>
        </w:trPr>
        <w:tc>
          <w:tcPr>
            <w:tcW w:w="0" w:type="auto"/>
            <w:vMerge/>
            <w:shd w:val="clear" w:color="auto" w:fill="auto"/>
            <w:noWrap/>
            <w:vAlign w:val="center"/>
          </w:tcPr>
          <w:p w:rsidR="003061DA" w:rsidRPr="00ED6E89" w:rsidRDefault="003061DA"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3061DA" w:rsidRPr="00ED6E89" w:rsidRDefault="003061DA"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3061DA" w:rsidRPr="00ED6E89" w:rsidRDefault="003061DA" w:rsidP="007B553E">
            <w:pPr>
              <w:spacing w:beforeLines="20" w:before="48" w:afterLines="20" w:after="48" w:line="240" w:lineRule="auto"/>
              <w:jc w:val="right"/>
              <w:rPr>
                <w:rFonts w:ascii="Calibri" w:hAnsi="Calibri"/>
                <w:color w:val="000000"/>
              </w:rPr>
            </w:pPr>
            <w:r w:rsidRPr="00ED6E89">
              <w:rPr>
                <w:rFonts w:ascii="Calibri" w:hAnsi="Calibri"/>
                <w:color w:val="000000"/>
              </w:rPr>
              <w:t>11</w:t>
            </w:r>
          </w:p>
        </w:tc>
        <w:tc>
          <w:tcPr>
            <w:tcW w:w="0" w:type="auto"/>
            <w:shd w:val="clear" w:color="auto" w:fill="auto"/>
            <w:vAlign w:val="center"/>
          </w:tcPr>
          <w:p w:rsidR="003061DA" w:rsidRDefault="003061DA" w:rsidP="007B553E">
            <w:pPr>
              <w:spacing w:beforeLines="20" w:before="48" w:afterLines="20" w:after="48" w:line="240" w:lineRule="auto"/>
              <w:jc w:val="right"/>
              <w:rPr>
                <w:rFonts w:ascii="Calibri" w:hAnsi="Calibri"/>
                <w:color w:val="000000"/>
              </w:rPr>
            </w:pPr>
            <w:r>
              <w:rPr>
                <w:rFonts w:ascii="Calibri" w:hAnsi="Calibri"/>
                <w:color w:val="000000"/>
              </w:rPr>
              <w:t>-0.077</w:t>
            </w:r>
          </w:p>
        </w:tc>
        <w:tc>
          <w:tcPr>
            <w:tcW w:w="0" w:type="auto"/>
            <w:shd w:val="clear" w:color="auto" w:fill="auto"/>
            <w:vAlign w:val="center"/>
          </w:tcPr>
          <w:p w:rsidR="003061DA" w:rsidRDefault="003061DA" w:rsidP="007B553E">
            <w:pPr>
              <w:spacing w:beforeLines="20" w:before="48" w:afterLines="20" w:after="48" w:line="240" w:lineRule="auto"/>
              <w:jc w:val="right"/>
              <w:rPr>
                <w:rFonts w:ascii="Calibri" w:hAnsi="Calibri"/>
                <w:color w:val="000000"/>
              </w:rPr>
            </w:pPr>
            <w:r>
              <w:rPr>
                <w:rFonts w:ascii="Calibri" w:hAnsi="Calibri"/>
                <w:color w:val="000000"/>
              </w:rPr>
              <w:t>0.122</w:t>
            </w:r>
          </w:p>
        </w:tc>
        <w:tc>
          <w:tcPr>
            <w:tcW w:w="0" w:type="auto"/>
            <w:shd w:val="clear" w:color="auto" w:fill="auto"/>
            <w:vAlign w:val="center"/>
          </w:tcPr>
          <w:p w:rsidR="003061DA" w:rsidRPr="00ED6E89" w:rsidRDefault="003061DA"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3061DA" w:rsidRDefault="009B589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Pr>
                <w:rFonts w:ascii="Calibri" w:hAnsi="Calibri"/>
                <w:color w:val="000000"/>
              </w:rPr>
              <w:t>:</w:t>
            </w:r>
            <w:r w:rsidR="000E14B4">
              <w:rPr>
                <w:rFonts w:ascii="Calibri" w:hAnsi="Calibri"/>
                <w:color w:val="000000"/>
              </w:rPr>
              <w:t xml:space="preserve"> </w:t>
            </w:r>
            <w:r>
              <w:rPr>
                <w:rFonts w:ascii="Calibri" w:hAnsi="Calibri"/>
                <w:color w:val="000000"/>
              </w:rPr>
              <w:t>Fishes</w:t>
            </w:r>
          </w:p>
        </w:tc>
        <w:tc>
          <w:tcPr>
            <w:tcW w:w="1418" w:type="dxa"/>
          </w:tcPr>
          <w:p w:rsidR="003061DA" w:rsidRDefault="003061DA"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3061DA"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Bonte </w:t>
            </w:r>
            <w:r w:rsidRPr="008F4EC7">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(2004)</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29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0.856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0.039</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3061DA">
              <w:rPr>
                <w:rFonts w:ascii="Calibri" w:hAnsi="Calibri"/>
                <w:color w:val="000000"/>
              </w:rPr>
              <w:t>: Spiders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Boyes and Perrin (2009)</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0.693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0.500</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9B5891">
              <w:rPr>
                <w:rFonts w:ascii="Calibri" w:hAnsi="Calibri"/>
                <w:color w:val="000000"/>
              </w:rPr>
              <w:t>: Birds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Boyles and Storm (2007)</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-0.189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0.077</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9B5891">
              <w:rPr>
                <w:rFonts w:ascii="Calibri" w:hAnsi="Calibri"/>
                <w:color w:val="000000"/>
              </w:rPr>
              <w:t>: Bats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Brändle and Brandl (2001)</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51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0.060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0.021</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761EB">
              <w:rPr>
                <w:rFonts w:ascii="Calibri" w:hAnsi="Calibri"/>
                <w:color w:val="000000"/>
              </w:rPr>
              <w:t>: Birds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vMerge w:val="restart"/>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Brändle </w:t>
            </w:r>
            <w:r w:rsidRPr="008F4EC7">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(2002a)</w:t>
            </w:r>
            <w:r w:rsidRPr="00ED6E89">
              <w:rPr>
                <w:rFonts w:ascii="Calibri" w:eastAsia="Times New Roman" w:hAnsi="Calibri" w:cs="Times New Roman"/>
                <w:color w:val="000000"/>
                <w:lang w:eastAsia="en-AU"/>
              </w:rPr>
              <w:t xml:space="preserve"> </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122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0.523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0.008</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0E14B4">
              <w:rPr>
                <w:rFonts w:ascii="Calibri" w:hAnsi="Calibri"/>
                <w:color w:val="000000"/>
              </w:rPr>
              <w:t>: Butterflies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vMerge/>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122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0.213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0.008</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0E14B4">
              <w:rPr>
                <w:rFonts w:ascii="Calibri" w:hAnsi="Calibri"/>
                <w:color w:val="000000"/>
              </w:rPr>
              <w:t>: Butterflies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vMerge/>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Tolerance</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112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0.299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0.009</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0E14B4">
              <w:rPr>
                <w:rFonts w:ascii="Calibri" w:hAnsi="Calibri"/>
                <w:color w:val="000000"/>
              </w:rPr>
              <w:t>: Butterflies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vMerge w:val="restart"/>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Brändle </w:t>
            </w:r>
            <w:r w:rsidRPr="008F4EC7">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(2002b)</w:t>
            </w:r>
            <w:r w:rsidRPr="00ED6E89">
              <w:rPr>
                <w:rFonts w:ascii="Calibri" w:eastAsia="Times New Roman" w:hAnsi="Calibri" w:cs="Times New Roman"/>
                <w:color w:val="000000"/>
                <w:lang w:eastAsia="en-AU"/>
              </w:rPr>
              <w:t xml:space="preserve"> </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139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0.040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0.007</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E14B4">
              <w:rPr>
                <w:rFonts w:ascii="Calibri" w:hAnsi="Calibri"/>
                <w:color w:val="000000"/>
              </w:rPr>
              <w:t>: Birds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vMerge/>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139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0.151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0.007</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E14B4">
              <w:rPr>
                <w:rFonts w:ascii="Calibri" w:hAnsi="Calibri"/>
                <w:color w:val="000000"/>
              </w:rPr>
              <w:t>: Birds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Briers (2003)</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Tolerance</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32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0.501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0.035</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Mollusca</w:t>
            </w:r>
            <w:r w:rsidR="001C65EC">
              <w:rPr>
                <w:rFonts w:ascii="Calibri" w:hAnsi="Calibri"/>
                <w:color w:val="000000"/>
              </w:rPr>
              <w:t>: Gastropods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Calosi </w:t>
            </w:r>
            <w:r w:rsidRPr="008F4EC7">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(2008)</w:t>
            </w:r>
            <w:r w:rsidRPr="00ED6E89">
              <w:rPr>
                <w:rFonts w:ascii="Calibri" w:eastAsia="Times New Roman" w:hAnsi="Calibri" w:cs="Times New Roman"/>
                <w:color w:val="000000"/>
                <w:lang w:eastAsia="en-AU"/>
              </w:rPr>
              <w:t xml:space="preserve"> </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Tolerance</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4</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1.705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1.000</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1146F9">
              <w:rPr>
                <w:rFonts w:ascii="Calibri" w:hAnsi="Calibri"/>
                <w:color w:val="000000"/>
              </w:rPr>
              <w:t>: Beetles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Calosi </w:t>
            </w:r>
            <w:r w:rsidRPr="008F4EC7">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(2010)</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Tolerance</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14</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0.929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0.091</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1146F9">
              <w:rPr>
                <w:rFonts w:ascii="Calibri" w:hAnsi="Calibri"/>
                <w:color w:val="000000"/>
              </w:rPr>
              <w:t>: Beetles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Carrascal </w:t>
            </w:r>
            <w:r w:rsidRPr="008F4EC7">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(2008)</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Pr>
                <w:rFonts w:ascii="Calibri" w:hAnsi="Calibri"/>
                <w:color w:val="000000"/>
              </w:rPr>
              <w:t>48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0.613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0.041</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761EB">
              <w:rPr>
                <w:rFonts w:ascii="Calibri" w:hAnsi="Calibri"/>
                <w:color w:val="000000"/>
              </w:rPr>
              <w:t>: Birds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Cowley </w:t>
            </w:r>
            <w:r w:rsidRPr="008F4EC7">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(2001a)</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49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0.063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0.022</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E96CE2">
              <w:rPr>
                <w:rFonts w:ascii="Calibri" w:hAnsi="Calibri"/>
                <w:color w:val="000000"/>
              </w:rPr>
              <w:t>: Butterflies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AF0446">
              <w:rPr>
                <w:rFonts w:ascii="Calibri" w:eastAsia="Times New Roman" w:hAnsi="Calibri" w:cs="Times New Roman"/>
                <w:color w:val="000000"/>
                <w:lang w:eastAsia="en-AU"/>
              </w:rPr>
              <w:lastRenderedPageBreak/>
              <w:t xml:space="preserve">Cowley </w:t>
            </w:r>
            <w:r w:rsidRPr="008F4EC7">
              <w:rPr>
                <w:rFonts w:ascii="Calibri" w:eastAsia="Times New Roman" w:hAnsi="Calibri" w:cs="Times New Roman"/>
                <w:i/>
                <w:color w:val="000000"/>
                <w:lang w:eastAsia="en-AU"/>
              </w:rPr>
              <w:t xml:space="preserve">et al. </w:t>
            </w:r>
            <w:r w:rsidRPr="00AF0446">
              <w:rPr>
                <w:rFonts w:ascii="Calibri" w:eastAsia="Times New Roman" w:hAnsi="Calibri" w:cs="Times New Roman"/>
                <w:color w:val="000000"/>
                <w:lang w:eastAsia="en-AU"/>
              </w:rPr>
              <w:t>(2001</w:t>
            </w:r>
            <w:r>
              <w:rPr>
                <w:rFonts w:ascii="Calibri" w:eastAsia="Times New Roman" w:hAnsi="Calibri" w:cs="Times New Roman"/>
                <w:color w:val="000000"/>
                <w:lang w:eastAsia="en-AU"/>
              </w:rPr>
              <w:t>b</w:t>
            </w:r>
            <w:r w:rsidRPr="00AF0446">
              <w:rPr>
                <w:rFonts w:ascii="Calibri" w:eastAsia="Times New Roman" w:hAnsi="Calibri" w:cs="Times New Roman"/>
                <w:color w:val="000000"/>
                <w:lang w:eastAsia="en-AU"/>
              </w:rPr>
              <w:t>)</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26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0.296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0.044</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E96CE2">
              <w:rPr>
                <w:rFonts w:ascii="Calibri" w:hAnsi="Calibri"/>
                <w:color w:val="000000"/>
              </w:rPr>
              <w:t>: Butterflies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Cruz </w:t>
            </w:r>
            <w:r w:rsidRPr="008F4EC7">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(2005)</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Tolerance</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34</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0.032</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37280">
              <w:rPr>
                <w:rFonts w:ascii="Calibri" w:hAnsi="Calibri"/>
                <w:color w:val="000000"/>
              </w:rPr>
              <w:t>: Lizards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B002C" w:rsidRDefault="00C04271" w:rsidP="007B553E">
            <w:pPr>
              <w:spacing w:beforeLines="20" w:before="48" w:afterLines="20" w:after="48" w:line="240" w:lineRule="auto"/>
              <w:rPr>
                <w:rFonts w:ascii="Calibri" w:eastAsia="Times New Roman" w:hAnsi="Calibri" w:cs="Times New Roman"/>
                <w:noProof/>
                <w:color w:val="000000"/>
                <w:lang w:eastAsia="en-AU"/>
              </w:rPr>
            </w:pPr>
            <w:r>
              <w:rPr>
                <w:rFonts w:ascii="Calibri" w:eastAsia="Times New Roman" w:hAnsi="Calibri" w:cs="Times New Roman"/>
                <w:noProof/>
                <w:color w:val="000000"/>
                <w:lang w:eastAsia="en-AU"/>
              </w:rPr>
              <w:t xml:space="preserve">Dennis </w:t>
            </w:r>
            <w:r>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(2005)</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Pr>
                <w:rFonts w:ascii="Calibri" w:hAnsi="Calibri"/>
                <w:color w:val="000000"/>
              </w:rPr>
              <w:t>60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0.626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0.018</w:t>
            </w:r>
          </w:p>
        </w:tc>
        <w:tc>
          <w:tcPr>
            <w:tcW w:w="0" w:type="auto"/>
            <w:shd w:val="clear" w:color="auto" w:fill="auto"/>
            <w:vAlign w:val="center"/>
          </w:tcPr>
          <w:p w:rsidR="00C04271"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037280">
              <w:rPr>
                <w:rFonts w:ascii="Calibri" w:hAnsi="Calibri"/>
                <w:color w:val="000000"/>
              </w:rPr>
              <w:t>: Butterflies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vMerge w:val="restart"/>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Eeley and Foley (1999)</w:t>
            </w:r>
            <w:r w:rsidRPr="00ED6E89">
              <w:rPr>
                <w:rFonts w:ascii="Calibri" w:eastAsia="Times New Roman" w:hAnsi="Calibri" w:cs="Times New Roman"/>
                <w:color w:val="000000"/>
                <w:lang w:eastAsia="en-AU"/>
              </w:rPr>
              <w:t xml:space="preserve">  </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102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1.260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0.010</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37280">
              <w:rPr>
                <w:rFonts w:ascii="Calibri" w:hAnsi="Calibri"/>
                <w:color w:val="000000"/>
              </w:rPr>
              <w:t>: Primates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vMerge/>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102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0.757</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0.010</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37280">
              <w:rPr>
                <w:rFonts w:ascii="Calibri" w:hAnsi="Calibri"/>
                <w:color w:val="000000"/>
              </w:rPr>
              <w:t>: Primates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Eterovick and Barros (2003)</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0.265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0.111</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37280">
              <w:rPr>
                <w:rFonts w:ascii="Calibri" w:hAnsi="Calibri"/>
                <w:color w:val="000000"/>
              </w:rPr>
              <w:t>: Frogs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Default="00C04271" w:rsidP="007B553E">
            <w:pPr>
              <w:spacing w:beforeLines="20" w:before="48" w:afterLines="20" w:after="48" w:line="240" w:lineRule="auto"/>
              <w:rPr>
                <w:rFonts w:ascii="Calibri" w:eastAsia="Times New Roman" w:hAnsi="Calibri" w:cs="Times New Roman"/>
                <w:noProof/>
                <w:color w:val="000000"/>
                <w:lang w:eastAsia="en-AU"/>
              </w:rPr>
            </w:pPr>
            <w:r>
              <w:rPr>
                <w:rFonts w:ascii="Calibri" w:eastAsia="Times New Roman" w:hAnsi="Calibri" w:cs="Times New Roman"/>
                <w:noProof/>
                <w:color w:val="000000"/>
                <w:lang w:eastAsia="en-AU"/>
              </w:rPr>
              <w:t>Fernandez and Vrba (2005)</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Pr>
                <w:rFonts w:ascii="Calibri" w:hAnsi="Calibri"/>
                <w:color w:val="000000"/>
              </w:rPr>
              <w:t>244</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0.733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0.004</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37280">
              <w:rPr>
                <w:rFonts w:ascii="Calibri" w:hAnsi="Calibri"/>
                <w:color w:val="000000"/>
              </w:rPr>
              <w:t>: Mammals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Fonseca</w:t>
            </w:r>
            <w:r w:rsidRPr="000F1C45">
              <w:rPr>
                <w:rFonts w:ascii="Calibri" w:eastAsia="Times New Roman" w:hAnsi="Calibri" w:cs="Times New Roman"/>
                <w:i/>
                <w:noProof/>
                <w:color w:val="000000"/>
                <w:lang w:eastAsia="en-AU"/>
              </w:rPr>
              <w:t xml:space="preserve"> et al</w:t>
            </w:r>
            <w:r>
              <w:rPr>
                <w:rFonts w:ascii="Calibri" w:eastAsia="Times New Roman" w:hAnsi="Calibri" w:cs="Times New Roman"/>
                <w:noProof/>
                <w:color w:val="000000"/>
                <w:lang w:eastAsia="en-AU"/>
              </w:rPr>
              <w:t>. (2010)</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0.066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0.083</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761EB">
              <w:rPr>
                <w:rFonts w:ascii="Calibri" w:hAnsi="Calibri"/>
                <w:color w:val="000000"/>
              </w:rPr>
              <w:t>: Frogs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Forister</w:t>
            </w:r>
            <w:r w:rsidRPr="000F1C45">
              <w:rPr>
                <w:rFonts w:ascii="Calibri" w:eastAsia="Times New Roman" w:hAnsi="Calibri" w:cs="Times New Roman"/>
                <w:i/>
                <w:noProof/>
                <w:color w:val="000000"/>
                <w:lang w:eastAsia="en-AU"/>
              </w:rPr>
              <w:t xml:space="preserve"> et al</w:t>
            </w:r>
            <w:r>
              <w:rPr>
                <w:rFonts w:ascii="Calibri" w:eastAsia="Times New Roman" w:hAnsi="Calibri" w:cs="Times New Roman"/>
                <w:noProof/>
                <w:color w:val="000000"/>
                <w:lang w:eastAsia="en-AU"/>
              </w:rPr>
              <w:t>. (2011)</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Pr>
                <w:rFonts w:ascii="Calibri" w:hAnsi="Calibri"/>
                <w:color w:val="000000"/>
              </w:rPr>
              <w:t>50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0.203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0.035</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3061DA">
              <w:rPr>
                <w:rFonts w:ascii="Calibri" w:hAnsi="Calibri"/>
                <w:color w:val="000000"/>
              </w:rPr>
              <w:t>: Butterflies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vMerge w:val="restart"/>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Frost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(2004)</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39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0.119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0.028</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0761EB">
              <w:rPr>
                <w:rFonts w:ascii="Calibri" w:hAnsi="Calibri"/>
                <w:color w:val="000000"/>
              </w:rPr>
              <w:t>: Amphipods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vMerge/>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17</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0.200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0.071</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Mollusca</w:t>
            </w:r>
            <w:r w:rsidR="000761EB">
              <w:rPr>
                <w:rFonts w:ascii="Calibri" w:hAnsi="Calibri"/>
                <w:color w:val="000000"/>
              </w:rPr>
              <w:t>: Bivalves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Garcia-Barros and Benito (2010)</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205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0.732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0.005</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037280">
              <w:rPr>
                <w:rFonts w:ascii="Calibri" w:hAnsi="Calibri"/>
                <w:color w:val="000000"/>
              </w:rPr>
              <w:t>: Butterflies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Goulson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(2008)</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Pr>
                <w:rFonts w:ascii="Calibri" w:hAnsi="Calibri"/>
                <w:color w:val="000000"/>
              </w:rPr>
              <w:t>23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0.378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0.207</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0761EB">
              <w:rPr>
                <w:rFonts w:ascii="Calibri" w:hAnsi="Calibri"/>
                <w:color w:val="000000"/>
              </w:rPr>
              <w:t>: Bees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Gregory and Gaston (2000)</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85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-0.131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0.016</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E96CE2">
              <w:rPr>
                <w:rFonts w:ascii="Calibri" w:hAnsi="Calibri"/>
                <w:color w:val="000000"/>
              </w:rPr>
              <w:t>: Birds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vMerge w:val="restart"/>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Harcourt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(2002)</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46</w:t>
            </w:r>
            <w:r>
              <w:rPr>
                <w:rFonts w:ascii="Calibri" w:hAnsi="Calibri"/>
                <w:color w:val="000000"/>
              </w:rPr>
              <w:t>*</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0.563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0.023</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37280">
              <w:rPr>
                <w:rFonts w:ascii="Calibri" w:hAnsi="Calibri"/>
                <w:color w:val="000000"/>
              </w:rPr>
              <w:t>: Primates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vMerge/>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46</w:t>
            </w:r>
            <w:r>
              <w:rPr>
                <w:rFonts w:ascii="Calibri" w:hAnsi="Calibri"/>
                <w:color w:val="000000"/>
              </w:rPr>
              <w:t>*</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0.365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0.023</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37280">
              <w:rPr>
                <w:rFonts w:ascii="Calibri" w:hAnsi="Calibri"/>
                <w:color w:val="000000"/>
              </w:rPr>
              <w:t>: Primates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Harley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(2003)</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460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0.321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0.003</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Mollusca</w:t>
            </w:r>
            <w:r w:rsidR="000761EB">
              <w:rPr>
                <w:rFonts w:ascii="Calibri" w:hAnsi="Calibri"/>
                <w:color w:val="000000"/>
              </w:rPr>
              <w:t>: Gastropods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Hecnar (1999)</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230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0.448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0.004</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E96CE2">
              <w:rPr>
                <w:rFonts w:ascii="Calibri" w:hAnsi="Calibri"/>
                <w:color w:val="000000"/>
              </w:rPr>
              <w:t>: Turtles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Heino (2005)</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Pr>
                <w:rFonts w:ascii="Calibri" w:hAnsi="Calibri"/>
                <w:color w:val="000000"/>
              </w:rPr>
              <w:t>40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0.348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0.016</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0761EB">
              <w:rPr>
                <w:rFonts w:ascii="Calibri" w:hAnsi="Calibri"/>
                <w:color w:val="000000"/>
              </w:rPr>
              <w:t>: Insects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Default="00C04271" w:rsidP="007B553E">
            <w:pPr>
              <w:spacing w:beforeLines="20" w:before="48" w:afterLines="20" w:after="48" w:line="240" w:lineRule="auto"/>
              <w:rPr>
                <w:rFonts w:ascii="Calibri" w:eastAsia="Times New Roman" w:hAnsi="Calibri" w:cs="Times New Roman"/>
                <w:noProof/>
                <w:color w:val="000000"/>
                <w:lang w:eastAsia="en-AU"/>
              </w:rPr>
            </w:pPr>
            <w:r>
              <w:rPr>
                <w:rFonts w:ascii="Calibri" w:eastAsia="Times New Roman" w:hAnsi="Calibri" w:cs="Times New Roman"/>
                <w:noProof/>
                <w:color w:val="000000"/>
                <w:lang w:eastAsia="en-AU"/>
              </w:rPr>
              <w:t>Hughes (2000)</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Diet</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11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0.942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0.125</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042ABD">
              <w:rPr>
                <w:rFonts w:ascii="Calibri" w:hAnsi="Calibri"/>
                <w:color w:val="000000"/>
              </w:rPr>
              <w:t>: Butterflies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Hurlbert and White (2007)</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298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0.493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0.004</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761EB">
              <w:rPr>
                <w:rFonts w:ascii="Calibri" w:hAnsi="Calibri"/>
                <w:color w:val="000000"/>
              </w:rPr>
              <w:t>: Birds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Jahner</w:t>
            </w:r>
            <w:r w:rsidRPr="000F1C45">
              <w:rPr>
                <w:rFonts w:ascii="Calibri" w:eastAsia="Times New Roman" w:hAnsi="Calibri" w:cs="Times New Roman"/>
                <w:i/>
                <w:noProof/>
                <w:color w:val="000000"/>
                <w:lang w:eastAsia="en-AU"/>
              </w:rPr>
              <w:t xml:space="preserve"> et al</w:t>
            </w:r>
            <w:r>
              <w:rPr>
                <w:rFonts w:ascii="Calibri" w:eastAsia="Times New Roman" w:hAnsi="Calibri" w:cs="Times New Roman"/>
                <w:noProof/>
                <w:color w:val="000000"/>
                <w:lang w:eastAsia="en-AU"/>
              </w:rPr>
              <w:t>. (2011)</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70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0.060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0.015</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E96CE2">
              <w:rPr>
                <w:rFonts w:ascii="Calibri" w:hAnsi="Calibri"/>
                <w:color w:val="000000"/>
              </w:rPr>
              <w:t xml:space="preserve">: </w:t>
            </w:r>
            <w:proofErr w:type="spellStart"/>
            <w:r w:rsidR="00E96CE2">
              <w:rPr>
                <w:rFonts w:ascii="Calibri" w:hAnsi="Calibri"/>
                <w:color w:val="000000"/>
              </w:rPr>
              <w:t>Lepidopterans</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Kolasa</w:t>
            </w:r>
            <w:r w:rsidRPr="000F1C45">
              <w:rPr>
                <w:rFonts w:ascii="Calibri" w:eastAsia="Times New Roman" w:hAnsi="Calibri" w:cs="Times New Roman"/>
                <w:i/>
                <w:noProof/>
                <w:color w:val="000000"/>
                <w:lang w:eastAsia="en-AU"/>
              </w:rPr>
              <w:t xml:space="preserve"> et al</w:t>
            </w:r>
            <w:r>
              <w:rPr>
                <w:rFonts w:ascii="Calibri" w:eastAsia="Times New Roman" w:hAnsi="Calibri" w:cs="Times New Roman"/>
                <w:noProof/>
                <w:color w:val="000000"/>
                <w:lang w:eastAsia="en-AU"/>
              </w:rPr>
              <w:t>. (1998)</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40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1.182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0.027</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Animal</w:t>
            </w:r>
            <w:r w:rsidR="008559BE" w:rsidRPr="008559BE">
              <w:rPr>
                <w:rFonts w:ascii="Calibri" w:hAnsi="Calibri"/>
                <w:color w:val="000000"/>
              </w:rPr>
              <w:t>†</w:t>
            </w:r>
            <w:r w:rsidR="008559BE">
              <w:rPr>
                <w:rFonts w:ascii="Calibri" w:hAnsi="Calibri"/>
                <w:color w:val="000000"/>
              </w:rPr>
              <w:t>: Invertebrates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Kotze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(2003)</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Pr>
                <w:rFonts w:ascii="Calibri" w:hAnsi="Calibri"/>
                <w:color w:val="000000"/>
              </w:rPr>
              <w:t>449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0.490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0.004</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8559BE">
              <w:rPr>
                <w:rFonts w:ascii="Calibri" w:hAnsi="Calibri"/>
                <w:color w:val="000000"/>
              </w:rPr>
              <w:t>: Beetles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lastRenderedPageBreak/>
              <w:t xml:space="preserve">Krasnov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(2005)</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Pr>
                <w:rFonts w:ascii="Calibri" w:hAnsi="Calibri"/>
                <w:color w:val="000000"/>
              </w:rPr>
              <w:t>341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0.500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0.005</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3061DA">
              <w:rPr>
                <w:rFonts w:ascii="Calibri" w:hAnsi="Calibri"/>
                <w:color w:val="000000"/>
              </w:rPr>
              <w:t>: Fleas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Lappalainen and Soininen (2006)</w:t>
            </w:r>
            <w:r w:rsidRPr="00ED6E89">
              <w:rPr>
                <w:rFonts w:ascii="Calibri" w:eastAsia="Times New Roman" w:hAnsi="Calibri" w:cs="Times New Roman"/>
                <w:color w:val="000000"/>
                <w:lang w:eastAsia="en-AU"/>
              </w:rPr>
              <w:t xml:space="preserve">  </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70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0.267</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0.015</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8559BE">
              <w:rPr>
                <w:rFonts w:ascii="Calibri" w:hAnsi="Calibri"/>
                <w:color w:val="000000"/>
              </w:rPr>
              <w:t>: Fishes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vMerge w:val="restart"/>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Lehman (2004)</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1.616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0.200</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F73860">
              <w:rPr>
                <w:rFonts w:ascii="Calibri" w:hAnsi="Calibri"/>
                <w:color w:val="000000"/>
              </w:rPr>
              <w:t>: Primates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vMerge/>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-0.428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0.200</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F73860">
              <w:rPr>
                <w:rFonts w:ascii="Calibri" w:hAnsi="Calibri"/>
                <w:color w:val="000000"/>
              </w:rPr>
              <w:t>: Primates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Pyron (1999)</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57</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0.590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0.021</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9B5891">
              <w:rPr>
                <w:rFonts w:ascii="Calibri" w:hAnsi="Calibri"/>
                <w:color w:val="000000"/>
              </w:rPr>
              <w:t>: Fishes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Reif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(2006)</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49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-0.151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0.022</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9B5891">
              <w:rPr>
                <w:rFonts w:ascii="Calibri" w:hAnsi="Calibri"/>
                <w:color w:val="000000"/>
              </w:rPr>
              <w:t>: Birds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Rickart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(2011)</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0.646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0.077</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0761EB">
              <w:rPr>
                <w:rFonts w:ascii="Calibri" w:hAnsi="Calibri"/>
                <w:color w:val="000000"/>
              </w:rPr>
              <w:t>: Mammals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Siqueira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(2009)</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41</w:t>
            </w:r>
            <w:r>
              <w:rPr>
                <w:rFonts w:ascii="Calibri" w:hAnsi="Calibri"/>
                <w:color w:val="000000"/>
              </w:rPr>
              <w:t>*</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0.693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0.026</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9B5891">
              <w:rPr>
                <w:rFonts w:ascii="Calibri" w:hAnsi="Calibri"/>
                <w:color w:val="000000"/>
              </w:rPr>
              <w:t>: Flies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vMerge w:val="restart"/>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Symonds and Johnson (2006)</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120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0.054</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0.009</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9B5891">
              <w:rPr>
                <w:rFonts w:ascii="Calibri" w:hAnsi="Calibri"/>
                <w:color w:val="000000"/>
              </w:rPr>
              <w:t>: Birds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vMerge/>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120</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0.755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0.009</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9B5891">
              <w:rPr>
                <w:rFonts w:ascii="Calibri" w:hAnsi="Calibri"/>
                <w:color w:val="000000"/>
              </w:rPr>
              <w:t>: Birds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2F756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Williams (2005)</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Pr>
                <w:rFonts w:ascii="Calibri" w:hAnsi="Calibri"/>
                <w:color w:val="000000"/>
              </w:rPr>
              <w:t>17</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-0.121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0.071</w:t>
            </w:r>
          </w:p>
        </w:tc>
        <w:tc>
          <w:tcPr>
            <w:tcW w:w="0" w:type="auto"/>
            <w:shd w:val="clear" w:color="auto" w:fill="auto"/>
            <w:vAlign w:val="center"/>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Arthropoda</w:t>
            </w:r>
            <w:proofErr w:type="spellEnd"/>
            <w:r w:rsidR="00F73860">
              <w:rPr>
                <w:rFonts w:ascii="Calibri" w:hAnsi="Calibri"/>
                <w:color w:val="000000"/>
              </w:rPr>
              <w:t>: Bees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C2641D">
              <w:rPr>
                <w:rFonts w:ascii="Calibri" w:eastAsia="Times New Roman" w:hAnsi="Calibri" w:cs="Times New Roman"/>
                <w:color w:val="000000"/>
                <w:lang w:eastAsia="en-AU"/>
              </w:rPr>
              <w:t xml:space="preserve">Williams </w:t>
            </w:r>
            <w:r w:rsidRPr="000F1C45">
              <w:rPr>
                <w:rFonts w:ascii="Calibri" w:eastAsia="Times New Roman" w:hAnsi="Calibri" w:cs="Times New Roman"/>
                <w:i/>
                <w:color w:val="000000"/>
                <w:lang w:eastAsia="en-AU"/>
              </w:rPr>
              <w:t>et al</w:t>
            </w:r>
            <w:r>
              <w:rPr>
                <w:rFonts w:ascii="Calibri" w:eastAsia="Times New Roman" w:hAnsi="Calibri" w:cs="Times New Roman"/>
                <w:color w:val="000000"/>
                <w:lang w:eastAsia="en-AU"/>
              </w:rPr>
              <w:t>. (2006)</w:t>
            </w:r>
            <w:r w:rsidRPr="00ED6E89">
              <w:rPr>
                <w:rFonts w:ascii="Calibri" w:eastAsia="Times New Roman" w:hAnsi="Calibri" w:cs="Times New Roman"/>
                <w:color w:val="000000"/>
                <w:lang w:eastAsia="en-AU"/>
              </w:rPr>
              <w:t xml:space="preserve">  </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Diet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-0.659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0.200</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Chordata</w:t>
            </w:r>
            <w:proofErr w:type="spellEnd"/>
            <w:r w:rsidR="00F73860">
              <w:rPr>
                <w:rFonts w:ascii="Calibri" w:hAnsi="Calibri"/>
                <w:color w:val="000000"/>
              </w:rPr>
              <w:t>: Frogs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
        </w:tc>
        <w:tc>
          <w:tcPr>
            <w:tcW w:w="1418" w:type="dxa"/>
          </w:tcPr>
          <w:p w:rsidR="00C04271" w:rsidRDefault="00C04271" w:rsidP="007B553E">
            <w:pPr>
              <w:spacing w:beforeLines="20" w:before="48" w:afterLines="20" w:after="48" w:line="240" w:lineRule="auto"/>
              <w:rPr>
                <w:rFonts w:ascii="Calibri" w:hAnsi="Calibri"/>
                <w:color w:val="000000"/>
              </w:rPr>
            </w:pPr>
          </w:p>
        </w:tc>
      </w:tr>
      <w:tr w:rsidR="00C04271" w:rsidRPr="00ED6E89">
        <w:trPr>
          <w:trHeight w:val="300"/>
        </w:trPr>
        <w:tc>
          <w:tcPr>
            <w:tcW w:w="0" w:type="auto"/>
            <w:shd w:val="clear" w:color="auto" w:fill="auto"/>
            <w:noWrap/>
            <w:vAlign w:val="center"/>
          </w:tcPr>
          <w:p w:rsidR="00C04271" w:rsidRPr="006774AD" w:rsidRDefault="00C04271" w:rsidP="007B553E">
            <w:pPr>
              <w:spacing w:beforeLines="20" w:before="48" w:afterLines="20" w:after="48" w:line="240" w:lineRule="auto"/>
              <w:rPr>
                <w:rFonts w:ascii="Calibri" w:eastAsia="Times New Roman" w:hAnsi="Calibri" w:cs="Times New Roman"/>
                <w:i/>
                <w:color w:val="000000"/>
                <w:lang w:eastAsia="en-AU"/>
              </w:rPr>
            </w:pPr>
            <w:r>
              <w:rPr>
                <w:rFonts w:ascii="Calibri" w:eastAsia="Times New Roman" w:hAnsi="Calibri" w:cs="Times New Roman"/>
                <w:i/>
                <w:color w:val="000000"/>
                <w:lang w:eastAsia="en-AU"/>
              </w:rPr>
              <w:t>Plant</w:t>
            </w:r>
            <w:r w:rsidR="00B706EF">
              <w:rPr>
                <w:rFonts w:ascii="Calibri" w:eastAsia="Times New Roman" w:hAnsi="Calibri" w:cs="Times New Roman"/>
                <w:i/>
                <w:color w:val="000000"/>
                <w:lang w:eastAsia="en-AU"/>
              </w:rPr>
              <w:t>s</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
        </w:tc>
        <w:tc>
          <w:tcPr>
            <w:tcW w:w="1418" w:type="dxa"/>
          </w:tcPr>
          <w:p w:rsidR="00C04271" w:rsidRDefault="00C04271" w:rsidP="007B553E">
            <w:pPr>
              <w:spacing w:beforeLines="20" w:before="48" w:afterLines="20" w:after="48" w:line="240" w:lineRule="auto"/>
              <w:rPr>
                <w:rFonts w:ascii="Calibri" w:hAnsi="Calibri"/>
                <w:color w:val="000000"/>
              </w:rPr>
            </w:pP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Baltzer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(2007)</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503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-0.042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0.002</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Boulangeat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(2012)</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1216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0.618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0.001</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Default="00C04271" w:rsidP="007B553E">
            <w:pPr>
              <w:spacing w:beforeLines="20" w:before="48" w:afterLines="20" w:after="48" w:line="240" w:lineRule="auto"/>
              <w:rPr>
                <w:rFonts w:ascii="Calibri" w:eastAsia="Times New Roman" w:hAnsi="Calibri" w:cs="Times New Roman"/>
                <w:noProof/>
                <w:color w:val="000000"/>
                <w:lang w:eastAsia="en-AU"/>
              </w:rPr>
            </w:pPr>
            <w:r>
              <w:rPr>
                <w:rFonts w:ascii="Calibri" w:eastAsia="Times New Roman" w:hAnsi="Calibri" w:cs="Times New Roman"/>
                <w:noProof/>
                <w:color w:val="000000"/>
                <w:lang w:eastAsia="en-AU"/>
              </w:rPr>
              <w:t>Burgman (1989)</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Pr>
                <w:rFonts w:ascii="Calibri" w:hAnsi="Calibri"/>
                <w:color w:val="000000"/>
              </w:rPr>
              <w:t>406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0.209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0.003</w:t>
            </w:r>
          </w:p>
        </w:tc>
        <w:tc>
          <w:tcPr>
            <w:tcW w:w="0" w:type="auto"/>
            <w:shd w:val="clear" w:color="auto" w:fill="auto"/>
            <w:vAlign w:val="center"/>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vMerge w:val="restart"/>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Callaghan and Ashton (2008)</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318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0.488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0.003</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Bryophyta</w:t>
            </w:r>
            <w:proofErr w:type="spellEnd"/>
            <w:r w:rsidR="00E96CE2">
              <w:rPr>
                <w:rFonts w:ascii="Calibri" w:hAnsi="Calibri"/>
                <w:color w:val="000000"/>
              </w:rPr>
              <w:t>: Mosses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vMerge/>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111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0.514</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0.008</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Bryophyta</w:t>
            </w:r>
            <w:proofErr w:type="spellEnd"/>
            <w:r w:rsidR="00E96CE2">
              <w:rPr>
                <w:rFonts w:ascii="Calibri" w:hAnsi="Calibri"/>
                <w:color w:val="000000"/>
              </w:rPr>
              <w:t>: Liverworts</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vMerge w:val="restart"/>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Essl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xml:space="preserve"> (2009)</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Tolerance</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103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0.825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0.010</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vMerge/>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103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0.589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0.010</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Heino and Soininen (2006)</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107</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0.284</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0.010</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Chrysophyta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Default="00C04271" w:rsidP="007B553E">
            <w:pPr>
              <w:spacing w:beforeLines="20" w:before="48" w:afterLines="20" w:after="48" w:line="240" w:lineRule="auto"/>
              <w:rPr>
                <w:rFonts w:ascii="Calibri" w:eastAsia="Times New Roman" w:hAnsi="Calibri" w:cs="Times New Roman"/>
                <w:noProof/>
                <w:color w:val="000000"/>
                <w:lang w:eastAsia="en-AU"/>
              </w:rPr>
            </w:pPr>
            <w:r>
              <w:rPr>
                <w:rFonts w:ascii="Calibri" w:eastAsia="Times New Roman" w:hAnsi="Calibri" w:cs="Times New Roman"/>
                <w:noProof/>
                <w:color w:val="000000"/>
                <w:lang w:eastAsia="en-AU"/>
              </w:rPr>
              <w:t>Kessler (2002)</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Tolerance</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Pr>
                <w:rFonts w:ascii="Calibri" w:hAnsi="Calibri"/>
                <w:color w:val="000000"/>
              </w:rPr>
              <w:t>356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0.151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0.003</w:t>
            </w:r>
          </w:p>
        </w:tc>
        <w:tc>
          <w:tcPr>
            <w:tcW w:w="0" w:type="auto"/>
            <w:shd w:val="clear" w:color="auto" w:fill="auto"/>
            <w:vAlign w:val="center"/>
          </w:tcPr>
          <w:p w:rsidR="00C04271"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Köckemann</w:t>
            </w:r>
            <w:r w:rsidRPr="000F1C45">
              <w:rPr>
                <w:rFonts w:ascii="Calibri" w:eastAsia="Times New Roman" w:hAnsi="Calibri" w:cs="Times New Roman"/>
                <w:i/>
                <w:noProof/>
                <w:color w:val="000000"/>
                <w:lang w:eastAsia="en-AU"/>
              </w:rPr>
              <w:t xml:space="preserve"> et al.</w:t>
            </w:r>
            <w:r>
              <w:rPr>
                <w:rFonts w:ascii="Calibri" w:eastAsia="Times New Roman" w:hAnsi="Calibri" w:cs="Times New Roman"/>
                <w:noProof/>
                <w:color w:val="000000"/>
                <w:lang w:eastAsia="en-AU"/>
              </w:rPr>
              <w:t xml:space="preserve"> (2009)</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25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0.811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0.046</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lastRenderedPageBreak/>
              <w:t xml:space="preserve">Kolb </w:t>
            </w:r>
            <w:r w:rsidRPr="000F1C45">
              <w:rPr>
                <w:rFonts w:ascii="Calibri" w:eastAsia="Times New Roman" w:hAnsi="Calibri" w:cs="Times New Roman"/>
                <w:i/>
                <w:noProof/>
                <w:color w:val="000000"/>
                <w:lang w:eastAsia="en-AU"/>
              </w:rPr>
              <w:t>et al</w:t>
            </w:r>
            <w:r>
              <w:rPr>
                <w:rFonts w:ascii="Calibri" w:eastAsia="Times New Roman" w:hAnsi="Calibri" w:cs="Times New Roman"/>
                <w:noProof/>
                <w:color w:val="000000"/>
                <w:lang w:eastAsia="en-AU"/>
              </w:rPr>
              <w:t>. (2006)</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68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0.809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0.015</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Luna and Moreno (2010)</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Tolerance</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53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0.061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0.020</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Luna </w:t>
            </w:r>
            <w:r w:rsidRPr="008F4EC7">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(2012)</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Tolerance</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31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0.316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0.036</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Default="00C04271" w:rsidP="007B553E">
            <w:pPr>
              <w:spacing w:beforeLines="20" w:before="48" w:afterLines="20" w:after="48" w:line="240" w:lineRule="auto"/>
              <w:rPr>
                <w:rFonts w:ascii="Calibri" w:eastAsia="Times New Roman" w:hAnsi="Calibri" w:cs="Times New Roman"/>
                <w:noProof/>
                <w:color w:val="000000"/>
                <w:lang w:eastAsia="en-AU"/>
              </w:rPr>
            </w:pPr>
            <w:r>
              <w:rPr>
                <w:rFonts w:ascii="Calibri" w:eastAsia="Times New Roman" w:hAnsi="Calibri" w:cs="Times New Roman"/>
                <w:noProof/>
                <w:color w:val="000000"/>
                <w:lang w:eastAsia="en-AU"/>
              </w:rPr>
              <w:t>Pither (2003)</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Tolerance</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Pr>
                <w:rFonts w:ascii="Calibri" w:hAnsi="Calibri"/>
                <w:color w:val="000000"/>
              </w:rPr>
              <w:t>103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1.581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0.010</w:t>
            </w:r>
          </w:p>
        </w:tc>
        <w:tc>
          <w:tcPr>
            <w:tcW w:w="0" w:type="auto"/>
            <w:shd w:val="clear" w:color="auto" w:fill="auto"/>
            <w:vAlign w:val="center"/>
          </w:tcPr>
          <w:p w:rsidR="00C04271"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roofErr w:type="spellStart"/>
            <w:r w:rsidRPr="00ED6E89">
              <w:rPr>
                <w:rFonts w:ascii="Calibri" w:eastAsia="Times New Roman" w:hAnsi="Calibri" w:cs="Times New Roman"/>
                <w:color w:val="000000"/>
                <w:lang w:eastAsia="en-AU"/>
              </w:rPr>
              <w:t>Spitale</w:t>
            </w:r>
            <w:proofErr w:type="spellEnd"/>
            <w:r w:rsidRPr="00ED6E89">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(2012)</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67</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0.223</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0.016</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Bryophyta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 xml:space="preserve">Thompson </w:t>
            </w:r>
            <w:r w:rsidRPr="008F4EC7">
              <w:rPr>
                <w:rFonts w:ascii="Calibri" w:eastAsia="Times New Roman" w:hAnsi="Calibri" w:cs="Times New Roman"/>
                <w:i/>
                <w:color w:val="000000"/>
                <w:lang w:eastAsia="en-AU"/>
              </w:rPr>
              <w:t xml:space="preserve">et al. </w:t>
            </w:r>
            <w:r>
              <w:rPr>
                <w:rFonts w:ascii="Calibri" w:eastAsia="Times New Roman" w:hAnsi="Calibri" w:cs="Times New Roman"/>
                <w:color w:val="000000"/>
                <w:lang w:eastAsia="en-AU"/>
              </w:rPr>
              <w:t>(1998)</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792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0.681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0.001</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roofErr w:type="spellStart"/>
            <w:r w:rsidRPr="00ED6E89">
              <w:rPr>
                <w:rFonts w:ascii="Calibri" w:eastAsia="Times New Roman" w:hAnsi="Calibri" w:cs="Times New Roman"/>
                <w:color w:val="000000"/>
                <w:lang w:eastAsia="en-AU"/>
              </w:rPr>
              <w:t>Tsiftsis</w:t>
            </w:r>
            <w:proofErr w:type="spellEnd"/>
            <w:r w:rsidRPr="00ED6E89">
              <w:rPr>
                <w:rFonts w:ascii="Calibri" w:eastAsia="Times New Roman" w:hAnsi="Calibri" w:cs="Times New Roman"/>
                <w:color w:val="000000"/>
                <w:lang w:eastAsia="en-AU"/>
              </w:rPr>
              <w:t xml:space="preserve"> </w:t>
            </w:r>
            <w:r w:rsidRPr="008F4EC7">
              <w:rPr>
                <w:rFonts w:ascii="Calibri" w:eastAsia="Times New Roman" w:hAnsi="Calibri" w:cs="Times New Roman"/>
                <w:i/>
                <w:color w:val="000000"/>
                <w:lang w:eastAsia="en-AU"/>
              </w:rPr>
              <w:t xml:space="preserve">et al. </w:t>
            </w:r>
            <w:r>
              <w:rPr>
                <w:rFonts w:ascii="Calibri" w:eastAsia="Times New Roman" w:hAnsi="Calibri" w:cs="Times New Roman"/>
                <w:color w:val="000000"/>
                <w:lang w:eastAsia="en-AU"/>
              </w:rPr>
              <w:t>(2008)</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55</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0.288</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0.019</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 xml:space="preserve">Williams </w:t>
            </w:r>
            <w:r w:rsidRPr="008F4EC7">
              <w:rPr>
                <w:rFonts w:ascii="Calibri" w:eastAsia="Times New Roman" w:hAnsi="Calibri" w:cs="Times New Roman"/>
                <w:i/>
                <w:color w:val="000000"/>
                <w:lang w:eastAsia="en-AU"/>
              </w:rPr>
              <w:t xml:space="preserve">et al. </w:t>
            </w:r>
            <w:r>
              <w:rPr>
                <w:rFonts w:ascii="Calibri" w:eastAsia="Times New Roman" w:hAnsi="Calibri" w:cs="Times New Roman"/>
                <w:color w:val="000000"/>
                <w:lang w:eastAsia="en-AU"/>
              </w:rPr>
              <w:t>(2010)</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Tolerance</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319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0.017</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0.016</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 xml:space="preserve">Youssef </w:t>
            </w:r>
            <w:r w:rsidRPr="008F4EC7">
              <w:rPr>
                <w:rFonts w:ascii="Calibri" w:eastAsia="Times New Roman" w:hAnsi="Calibri" w:cs="Times New Roman"/>
                <w:i/>
                <w:color w:val="000000"/>
                <w:lang w:eastAsia="en-AU"/>
              </w:rPr>
              <w:t xml:space="preserve">et al. </w:t>
            </w:r>
            <w:r>
              <w:rPr>
                <w:rFonts w:ascii="Calibri" w:eastAsia="Times New Roman" w:hAnsi="Calibri" w:cs="Times New Roman"/>
                <w:color w:val="000000"/>
                <w:lang w:eastAsia="en-AU"/>
              </w:rPr>
              <w:t>(2011)</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32</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0.709</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0.035</w:t>
            </w: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roofErr w:type="spellStart"/>
            <w:r>
              <w:rPr>
                <w:rFonts w:ascii="Calibri" w:hAnsi="Calibri"/>
                <w:color w:val="000000"/>
              </w:rPr>
              <w:t>Spermatopsida</w:t>
            </w:r>
            <w:proofErr w:type="spellEnd"/>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
        </w:tc>
        <w:tc>
          <w:tcPr>
            <w:tcW w:w="1418" w:type="dxa"/>
          </w:tcPr>
          <w:p w:rsidR="00C04271" w:rsidRDefault="00C04271" w:rsidP="007B553E">
            <w:pPr>
              <w:spacing w:beforeLines="20" w:before="48" w:afterLines="20" w:after="48" w:line="240" w:lineRule="auto"/>
              <w:rPr>
                <w:rFonts w:ascii="Calibri" w:hAnsi="Calibri"/>
                <w:color w:val="000000"/>
              </w:rPr>
            </w:pPr>
          </w:p>
        </w:tc>
      </w:tr>
      <w:tr w:rsidR="00C04271" w:rsidRPr="00ED6E89">
        <w:trPr>
          <w:trHeight w:val="300"/>
        </w:trPr>
        <w:tc>
          <w:tcPr>
            <w:tcW w:w="0" w:type="auto"/>
            <w:shd w:val="clear" w:color="auto" w:fill="auto"/>
            <w:noWrap/>
            <w:vAlign w:val="center"/>
          </w:tcPr>
          <w:p w:rsidR="00C04271" w:rsidRPr="006774AD" w:rsidRDefault="00C04271" w:rsidP="007B553E">
            <w:pPr>
              <w:spacing w:beforeLines="20" w:before="48" w:afterLines="20" w:after="48" w:line="240" w:lineRule="auto"/>
              <w:rPr>
                <w:rFonts w:ascii="Calibri" w:eastAsia="Times New Roman" w:hAnsi="Calibri" w:cs="Times New Roman"/>
                <w:i/>
                <w:color w:val="000000"/>
                <w:lang w:eastAsia="en-AU"/>
              </w:rPr>
            </w:pPr>
            <w:r>
              <w:rPr>
                <w:rFonts w:ascii="Calibri" w:eastAsia="Times New Roman" w:hAnsi="Calibri" w:cs="Times New Roman"/>
                <w:i/>
                <w:color w:val="000000"/>
                <w:lang w:eastAsia="en-AU"/>
              </w:rPr>
              <w:t>Other</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p>
        </w:tc>
        <w:tc>
          <w:tcPr>
            <w:tcW w:w="0" w:type="auto"/>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p>
        </w:tc>
        <w:tc>
          <w:tcPr>
            <w:tcW w:w="1418" w:type="dxa"/>
          </w:tcPr>
          <w:p w:rsidR="00C04271" w:rsidRDefault="00C04271" w:rsidP="007B553E">
            <w:pPr>
              <w:spacing w:beforeLines="20" w:before="48" w:afterLines="20" w:after="48" w:line="240" w:lineRule="auto"/>
              <w:rPr>
                <w:rFonts w:ascii="Calibri" w:hAnsi="Calibri"/>
                <w:color w:val="000000"/>
              </w:rPr>
            </w:pPr>
          </w:p>
        </w:tc>
      </w:tr>
      <w:tr w:rsidR="00C04271" w:rsidRPr="00ED6E89">
        <w:trPr>
          <w:trHeight w:val="300"/>
        </w:trPr>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 xml:space="preserve">Harley </w:t>
            </w:r>
            <w:r w:rsidRPr="008F4EC7">
              <w:rPr>
                <w:rFonts w:ascii="Calibri" w:eastAsia="Times New Roman" w:hAnsi="Calibri" w:cs="Times New Roman"/>
                <w:i/>
                <w:noProof/>
                <w:color w:val="000000"/>
                <w:lang w:eastAsia="en-AU"/>
              </w:rPr>
              <w:t xml:space="preserve">et al. </w:t>
            </w:r>
            <w:r>
              <w:rPr>
                <w:rFonts w:ascii="Calibri" w:eastAsia="Times New Roman" w:hAnsi="Calibri" w:cs="Times New Roman"/>
                <w:noProof/>
                <w:color w:val="000000"/>
                <w:lang w:eastAsia="en-AU"/>
              </w:rPr>
              <w:t>(2003)</w:t>
            </w:r>
          </w:p>
        </w:tc>
        <w:tc>
          <w:tcPr>
            <w:tcW w:w="0" w:type="auto"/>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1096</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0.361</w:t>
            </w:r>
          </w:p>
        </w:tc>
        <w:tc>
          <w:tcPr>
            <w:tcW w:w="0" w:type="auto"/>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0.001</w:t>
            </w:r>
          </w:p>
        </w:tc>
        <w:tc>
          <w:tcPr>
            <w:tcW w:w="0" w:type="auto"/>
            <w:shd w:val="clear" w:color="auto" w:fill="auto"/>
            <w:vAlign w:val="center"/>
          </w:tcPr>
          <w:p w:rsidR="00C04271" w:rsidRPr="00ED6E89" w:rsidRDefault="00D51EF1" w:rsidP="007B553E">
            <w:pPr>
              <w:spacing w:beforeLines="20" w:before="48" w:afterLines="20" w:after="48" w:line="240" w:lineRule="auto"/>
              <w:rPr>
                <w:rFonts w:ascii="Calibri" w:hAnsi="Calibri"/>
                <w:color w:val="000000"/>
              </w:rPr>
            </w:pPr>
            <w:r>
              <w:rPr>
                <w:rFonts w:ascii="Calibri" w:hAnsi="Calibri"/>
                <w:color w:val="000000"/>
              </w:rPr>
              <w:t>Comprehensive</w:t>
            </w:r>
          </w:p>
        </w:tc>
        <w:tc>
          <w:tcPr>
            <w:tcW w:w="2933" w:type="dxa"/>
            <w:shd w:val="clear" w:color="auto" w:fill="auto"/>
            <w:vAlign w:val="bottom"/>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Algae</w:t>
            </w:r>
          </w:p>
        </w:tc>
        <w:tc>
          <w:tcPr>
            <w:tcW w:w="1418" w:type="dxa"/>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Y</w:t>
            </w:r>
          </w:p>
        </w:tc>
      </w:tr>
      <w:tr w:rsidR="00C04271" w:rsidRPr="00ED6E89">
        <w:trPr>
          <w:trHeight w:val="300"/>
        </w:trPr>
        <w:tc>
          <w:tcPr>
            <w:tcW w:w="0" w:type="auto"/>
            <w:tcBorders>
              <w:bottom w:val="single" w:sz="12" w:space="0" w:color="auto"/>
            </w:tcBorders>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Pr>
                <w:rFonts w:ascii="Calibri" w:eastAsia="Times New Roman" w:hAnsi="Calibri" w:cs="Times New Roman"/>
                <w:noProof/>
                <w:color w:val="000000"/>
                <w:lang w:eastAsia="en-AU"/>
              </w:rPr>
              <w:t>Heim and Peters (2011)</w:t>
            </w:r>
          </w:p>
        </w:tc>
        <w:tc>
          <w:tcPr>
            <w:tcW w:w="0" w:type="auto"/>
            <w:tcBorders>
              <w:bottom w:val="single" w:sz="12" w:space="0" w:color="auto"/>
            </w:tcBorders>
            <w:shd w:val="clear" w:color="auto" w:fill="auto"/>
            <w:noWrap/>
            <w:vAlign w:val="center"/>
          </w:tcPr>
          <w:p w:rsidR="00C04271" w:rsidRPr="00ED6E89" w:rsidRDefault="00C04271" w:rsidP="007B553E">
            <w:pPr>
              <w:spacing w:beforeLines="20" w:before="48" w:afterLines="20" w:after="48" w:line="240" w:lineRule="auto"/>
              <w:rPr>
                <w:rFonts w:ascii="Calibri" w:eastAsia="Times New Roman" w:hAnsi="Calibri" w:cs="Times New Roman"/>
                <w:color w:val="000000"/>
                <w:lang w:eastAsia="en-AU"/>
              </w:rPr>
            </w:pPr>
            <w:r w:rsidRPr="00ED6E89">
              <w:rPr>
                <w:rFonts w:ascii="Calibri" w:eastAsia="Times New Roman" w:hAnsi="Calibri" w:cs="Times New Roman"/>
                <w:color w:val="000000"/>
                <w:lang w:eastAsia="en-AU"/>
              </w:rPr>
              <w:t>Habitat</w:t>
            </w:r>
          </w:p>
        </w:tc>
        <w:tc>
          <w:tcPr>
            <w:tcW w:w="0" w:type="auto"/>
            <w:tcBorders>
              <w:bottom w:val="single" w:sz="12" w:space="0" w:color="auto"/>
            </w:tcBorders>
            <w:shd w:val="clear" w:color="auto" w:fill="auto"/>
            <w:vAlign w:val="center"/>
          </w:tcPr>
          <w:p w:rsidR="00C04271" w:rsidRPr="00ED6E89" w:rsidRDefault="00C04271" w:rsidP="007B553E">
            <w:pPr>
              <w:spacing w:beforeLines="20" w:before="48" w:afterLines="20" w:after="48" w:line="240" w:lineRule="auto"/>
              <w:jc w:val="right"/>
              <w:rPr>
                <w:rFonts w:ascii="Calibri" w:hAnsi="Calibri"/>
                <w:color w:val="000000"/>
              </w:rPr>
            </w:pPr>
            <w:r w:rsidRPr="00ED6E89">
              <w:rPr>
                <w:rFonts w:ascii="Calibri" w:hAnsi="Calibri"/>
                <w:color w:val="000000"/>
              </w:rPr>
              <w:t>17131</w:t>
            </w:r>
            <w:r w:rsidR="000761EB">
              <w:rPr>
                <w:rFonts w:ascii="Calibri" w:hAnsi="Calibri"/>
                <w:color w:val="000000"/>
              </w:rPr>
              <w:t>*</w:t>
            </w:r>
          </w:p>
        </w:tc>
        <w:tc>
          <w:tcPr>
            <w:tcW w:w="0" w:type="auto"/>
            <w:tcBorders>
              <w:bottom w:val="single" w:sz="12" w:space="0" w:color="auto"/>
            </w:tcBorders>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0.233</w:t>
            </w:r>
          </w:p>
        </w:tc>
        <w:tc>
          <w:tcPr>
            <w:tcW w:w="0" w:type="auto"/>
            <w:tcBorders>
              <w:bottom w:val="single" w:sz="12" w:space="0" w:color="auto"/>
            </w:tcBorders>
            <w:shd w:val="clear" w:color="auto" w:fill="auto"/>
            <w:vAlign w:val="center"/>
          </w:tcPr>
          <w:p w:rsidR="00C04271" w:rsidRDefault="00C04271" w:rsidP="007B553E">
            <w:pPr>
              <w:spacing w:beforeLines="20" w:before="48" w:afterLines="20" w:after="48" w:line="240" w:lineRule="auto"/>
              <w:jc w:val="right"/>
              <w:rPr>
                <w:rFonts w:ascii="Calibri" w:hAnsi="Calibri"/>
                <w:color w:val="000000"/>
              </w:rPr>
            </w:pPr>
            <w:r>
              <w:rPr>
                <w:rFonts w:ascii="Calibri" w:hAnsi="Calibri"/>
                <w:color w:val="000000"/>
              </w:rPr>
              <w:t>0.000</w:t>
            </w:r>
          </w:p>
        </w:tc>
        <w:tc>
          <w:tcPr>
            <w:tcW w:w="0" w:type="auto"/>
            <w:tcBorders>
              <w:bottom w:val="single" w:sz="12" w:space="0" w:color="auto"/>
            </w:tcBorders>
            <w:shd w:val="clear" w:color="auto" w:fill="auto"/>
            <w:vAlign w:val="center"/>
          </w:tcPr>
          <w:p w:rsidR="00C04271" w:rsidRPr="00ED6E89" w:rsidRDefault="00C04271" w:rsidP="007B553E">
            <w:pPr>
              <w:spacing w:beforeLines="20" w:before="48" w:afterLines="20" w:after="48" w:line="240" w:lineRule="auto"/>
              <w:rPr>
                <w:rFonts w:ascii="Calibri" w:hAnsi="Calibri"/>
                <w:color w:val="000000"/>
              </w:rPr>
            </w:pPr>
            <w:r w:rsidRPr="00ED6E89">
              <w:rPr>
                <w:rFonts w:ascii="Calibri" w:hAnsi="Calibri"/>
                <w:color w:val="000000"/>
              </w:rPr>
              <w:t>Partial</w:t>
            </w:r>
          </w:p>
        </w:tc>
        <w:tc>
          <w:tcPr>
            <w:tcW w:w="2933" w:type="dxa"/>
            <w:tcBorders>
              <w:bottom w:val="single" w:sz="12" w:space="0" w:color="auto"/>
            </w:tcBorders>
            <w:shd w:val="clear" w:color="auto" w:fill="auto"/>
            <w:vAlign w:val="bottom"/>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Fossil</w:t>
            </w:r>
          </w:p>
        </w:tc>
        <w:tc>
          <w:tcPr>
            <w:tcW w:w="1418" w:type="dxa"/>
            <w:tcBorders>
              <w:bottom w:val="single" w:sz="12" w:space="0" w:color="auto"/>
            </w:tcBorders>
          </w:tcPr>
          <w:p w:rsidR="00C04271" w:rsidRDefault="00C04271" w:rsidP="007B553E">
            <w:pPr>
              <w:spacing w:beforeLines="20" w:before="48" w:afterLines="20" w:after="48" w:line="240" w:lineRule="auto"/>
              <w:rPr>
                <w:rFonts w:ascii="Calibri" w:hAnsi="Calibri"/>
                <w:color w:val="000000"/>
              </w:rPr>
            </w:pPr>
            <w:r>
              <w:rPr>
                <w:rFonts w:ascii="Calibri" w:hAnsi="Calibri"/>
                <w:color w:val="000000"/>
              </w:rPr>
              <w:t>N</w:t>
            </w:r>
          </w:p>
        </w:tc>
      </w:tr>
    </w:tbl>
    <w:p w:rsidR="00C04271" w:rsidRDefault="00C04271" w:rsidP="00C04271">
      <w:pPr>
        <w:spacing w:after="0" w:line="240" w:lineRule="auto"/>
        <w:rPr>
          <w:rFonts w:ascii="Calibri" w:hAnsi="Calibri"/>
        </w:rPr>
      </w:pPr>
      <w:r>
        <w:rPr>
          <w:rFonts w:ascii="Calibri" w:hAnsi="Calibri"/>
        </w:rPr>
        <w:t>* Number of genera</w:t>
      </w:r>
    </w:p>
    <w:p w:rsidR="004E2B73" w:rsidRDefault="008559BE" w:rsidP="00C04271">
      <w:pPr>
        <w:spacing w:after="0" w:line="240" w:lineRule="auto"/>
        <w:rPr>
          <w:rFonts w:ascii="Calibri" w:hAnsi="Calibri"/>
        </w:rPr>
      </w:pPr>
      <w:r w:rsidRPr="00E4469C">
        <w:rPr>
          <w:rFonts w:ascii="Calibri" w:hAnsi="Calibri"/>
          <w:color w:val="000000"/>
        </w:rPr>
        <w:t>†</w:t>
      </w:r>
      <w:r w:rsidR="004E2B73" w:rsidRPr="00E4469C">
        <w:rPr>
          <w:rFonts w:ascii="Calibri" w:hAnsi="Calibri"/>
        </w:rPr>
        <w:t xml:space="preserve">Organisms are described only as “aquatic invertebrates”, so we were unable to define this group at the phylum level. However, since the study measured environmental tolerance and for this category we only examined taxonomic effects at the level of animal </w:t>
      </w:r>
      <w:proofErr w:type="spellStart"/>
      <w:r w:rsidR="004E2B73" w:rsidRPr="00E4469C">
        <w:rPr>
          <w:rFonts w:ascii="Calibri" w:hAnsi="Calibri"/>
        </w:rPr>
        <w:t>vs</w:t>
      </w:r>
      <w:proofErr w:type="spellEnd"/>
      <w:r w:rsidR="004E2B73" w:rsidRPr="00E4469C">
        <w:rPr>
          <w:rFonts w:ascii="Calibri" w:hAnsi="Calibri"/>
        </w:rPr>
        <w:t xml:space="preserve"> plant, this did not affect the analysis.</w:t>
      </w:r>
    </w:p>
    <w:p w:rsidR="00C04271" w:rsidRDefault="00C04271" w:rsidP="00C04271"/>
    <w:p w:rsidR="00C04271" w:rsidRDefault="00C04271" w:rsidP="00C04271">
      <w:pPr>
        <w:pStyle w:val="Heading3"/>
      </w:pPr>
      <w:r>
        <w:t>References</w:t>
      </w:r>
    </w:p>
    <w:p w:rsidR="00C04271" w:rsidRPr="00E92D7D" w:rsidRDefault="00C04271" w:rsidP="00C04271">
      <w:pPr>
        <w:spacing w:after="0" w:line="240" w:lineRule="auto"/>
        <w:ind w:left="720" w:hanging="720"/>
        <w:rPr>
          <w:rFonts w:ascii="Calibri" w:hAnsi="Calibri"/>
          <w:noProof/>
        </w:rPr>
      </w:pPr>
      <w:bookmarkStart w:id="1" w:name="_ENREF_1"/>
      <w:r w:rsidRPr="00E92D7D">
        <w:rPr>
          <w:rFonts w:ascii="Calibri" w:hAnsi="Calibri"/>
          <w:noProof/>
        </w:rPr>
        <w:t xml:space="preserve">Baltzer J.L., Davies S.J., Noor N.S.M., Kassim A.R. &amp; LaFrankie J.V. (2007). Geographical distributions in tropical trees: can geographical range predict performance and habitat association in co-occurring tree species? </w:t>
      </w:r>
      <w:r w:rsidRPr="00E92D7D">
        <w:rPr>
          <w:rFonts w:ascii="Calibri" w:hAnsi="Calibri"/>
          <w:i/>
          <w:noProof/>
        </w:rPr>
        <w:t>Journal of Biogeography</w:t>
      </w:r>
      <w:r w:rsidRPr="00E92D7D">
        <w:rPr>
          <w:rFonts w:ascii="Calibri" w:hAnsi="Calibri"/>
          <w:noProof/>
        </w:rPr>
        <w:t>, 34, 1916-1926.</w:t>
      </w:r>
      <w:bookmarkEnd w:id="1"/>
    </w:p>
    <w:p w:rsidR="00C04271" w:rsidRPr="00E92D7D" w:rsidRDefault="00C04271" w:rsidP="00C04271">
      <w:pPr>
        <w:spacing w:after="0" w:line="240" w:lineRule="auto"/>
        <w:ind w:left="720" w:hanging="720"/>
        <w:rPr>
          <w:rFonts w:ascii="Calibri" w:hAnsi="Calibri"/>
          <w:noProof/>
        </w:rPr>
      </w:pPr>
      <w:bookmarkStart w:id="2" w:name="_ENREF_2"/>
      <w:r w:rsidRPr="00E92D7D">
        <w:rPr>
          <w:rFonts w:ascii="Calibri" w:hAnsi="Calibri"/>
          <w:noProof/>
        </w:rPr>
        <w:t xml:space="preserve">Bean K., Jones G.P. &amp; Caley M.J. (2002). Relationships among distribution, abundance and microhabitat specialisation in a guild of coral reef triggerfish (family Balistidae). </w:t>
      </w:r>
      <w:r w:rsidRPr="00E92D7D">
        <w:rPr>
          <w:rFonts w:ascii="Calibri" w:hAnsi="Calibri"/>
          <w:i/>
          <w:noProof/>
        </w:rPr>
        <w:t>Marine Ecology Progress Series</w:t>
      </w:r>
      <w:r w:rsidRPr="00E92D7D">
        <w:rPr>
          <w:rFonts w:ascii="Calibri" w:hAnsi="Calibri"/>
          <w:noProof/>
        </w:rPr>
        <w:t>, 233, 263-272.</w:t>
      </w:r>
      <w:bookmarkEnd w:id="2"/>
    </w:p>
    <w:p w:rsidR="00C04271" w:rsidRPr="00E92D7D" w:rsidRDefault="00C04271" w:rsidP="00C04271">
      <w:pPr>
        <w:spacing w:after="0" w:line="240" w:lineRule="auto"/>
        <w:ind w:left="720" w:hanging="720"/>
        <w:rPr>
          <w:rFonts w:ascii="Calibri" w:hAnsi="Calibri"/>
          <w:noProof/>
        </w:rPr>
      </w:pPr>
      <w:bookmarkStart w:id="3" w:name="_ENREF_3"/>
      <w:r w:rsidRPr="00E92D7D">
        <w:rPr>
          <w:rFonts w:ascii="Calibri" w:hAnsi="Calibri"/>
          <w:noProof/>
        </w:rPr>
        <w:t xml:space="preserve">Beck J. &amp; Kitching I.J. (2007). Correlates of range size and dispersal ability: a comparative analysis of sphingid moths from the Indo-Australian tropics. </w:t>
      </w:r>
      <w:r w:rsidRPr="00E92D7D">
        <w:rPr>
          <w:rFonts w:ascii="Calibri" w:hAnsi="Calibri"/>
          <w:i/>
          <w:noProof/>
        </w:rPr>
        <w:t>Global Ecology and Biogeography</w:t>
      </w:r>
      <w:r w:rsidRPr="00E92D7D">
        <w:rPr>
          <w:rFonts w:ascii="Calibri" w:hAnsi="Calibri"/>
          <w:noProof/>
        </w:rPr>
        <w:t>, 16, 341-349.</w:t>
      </w:r>
      <w:bookmarkEnd w:id="3"/>
    </w:p>
    <w:p w:rsidR="00C04271" w:rsidRPr="00E92D7D" w:rsidRDefault="00C04271" w:rsidP="00C04271">
      <w:pPr>
        <w:spacing w:after="0" w:line="240" w:lineRule="auto"/>
        <w:ind w:left="720" w:hanging="720"/>
        <w:rPr>
          <w:rFonts w:ascii="Calibri" w:hAnsi="Calibri"/>
          <w:noProof/>
        </w:rPr>
      </w:pPr>
      <w:bookmarkStart w:id="4" w:name="_ENREF_4"/>
      <w:r w:rsidRPr="00E92D7D">
        <w:rPr>
          <w:rFonts w:ascii="Calibri" w:hAnsi="Calibri"/>
          <w:noProof/>
        </w:rPr>
        <w:t xml:space="preserve">Berkström C., Jones G.P., McCormick M.I. &amp; Srinivasan M. (2012). Ecological versatility and its importance for the distribution and abundance of coral reef wrasses. </w:t>
      </w:r>
      <w:r w:rsidRPr="00E92D7D">
        <w:rPr>
          <w:rFonts w:ascii="Calibri" w:hAnsi="Calibri"/>
          <w:i/>
          <w:noProof/>
        </w:rPr>
        <w:t>Marine Ecology Progress Series</w:t>
      </w:r>
      <w:r w:rsidRPr="00E92D7D">
        <w:rPr>
          <w:rFonts w:ascii="Calibri" w:hAnsi="Calibri"/>
          <w:noProof/>
        </w:rPr>
        <w:t>, 461, 151-163.</w:t>
      </w:r>
      <w:bookmarkEnd w:id="4"/>
    </w:p>
    <w:p w:rsidR="00C04271" w:rsidRPr="00E92D7D" w:rsidRDefault="00C04271" w:rsidP="00C04271">
      <w:pPr>
        <w:spacing w:after="0" w:line="240" w:lineRule="auto"/>
        <w:ind w:left="720" w:hanging="720"/>
        <w:rPr>
          <w:rFonts w:ascii="Calibri" w:hAnsi="Calibri"/>
          <w:noProof/>
        </w:rPr>
      </w:pPr>
      <w:bookmarkStart w:id="5" w:name="_ENREF_5"/>
      <w:r w:rsidRPr="00E92D7D">
        <w:rPr>
          <w:rFonts w:ascii="Calibri" w:hAnsi="Calibri"/>
          <w:noProof/>
        </w:rPr>
        <w:lastRenderedPageBreak/>
        <w:t xml:space="preserve">Bonte D., Baert L., Lens L. &amp; Maelfait J.P. (2004). Effects of aerial dispersal, habitat specialisation, and landscape structure on spider distribution across fragmented grey dunes. </w:t>
      </w:r>
      <w:r w:rsidRPr="00E92D7D">
        <w:rPr>
          <w:rFonts w:ascii="Calibri" w:hAnsi="Calibri"/>
          <w:i/>
          <w:noProof/>
        </w:rPr>
        <w:t>Ecography</w:t>
      </w:r>
      <w:r w:rsidRPr="00E92D7D">
        <w:rPr>
          <w:rFonts w:ascii="Calibri" w:hAnsi="Calibri"/>
          <w:noProof/>
        </w:rPr>
        <w:t>, 27, 343-349.</w:t>
      </w:r>
      <w:bookmarkEnd w:id="5"/>
    </w:p>
    <w:p w:rsidR="00C04271" w:rsidRPr="00E92D7D" w:rsidRDefault="00C04271" w:rsidP="00C04271">
      <w:pPr>
        <w:spacing w:after="0" w:line="240" w:lineRule="auto"/>
        <w:ind w:left="720" w:hanging="720"/>
        <w:rPr>
          <w:rFonts w:ascii="Calibri" w:hAnsi="Calibri"/>
          <w:noProof/>
        </w:rPr>
      </w:pPr>
      <w:bookmarkStart w:id="6" w:name="_ENREF_6"/>
      <w:r w:rsidRPr="00E92D7D">
        <w:rPr>
          <w:rFonts w:ascii="Calibri" w:hAnsi="Calibri"/>
          <w:noProof/>
        </w:rPr>
        <w:t xml:space="preserve">Boulangeat I., Lavergne S., Van Es J., Garraud L. &amp; Thuiller W. (2012). Niche breadth, rarity and ecological characteristics within a regional flora spanning large environmental gradients. </w:t>
      </w:r>
      <w:r w:rsidRPr="00E92D7D">
        <w:rPr>
          <w:rFonts w:ascii="Calibri" w:hAnsi="Calibri"/>
          <w:i/>
          <w:noProof/>
        </w:rPr>
        <w:t>Journal of Biogeography</w:t>
      </w:r>
      <w:r w:rsidRPr="00E92D7D">
        <w:rPr>
          <w:rFonts w:ascii="Calibri" w:hAnsi="Calibri"/>
          <w:noProof/>
        </w:rPr>
        <w:t>, 39, 204-214.</w:t>
      </w:r>
      <w:bookmarkEnd w:id="6"/>
    </w:p>
    <w:p w:rsidR="00C04271" w:rsidRPr="00E92D7D" w:rsidRDefault="00C04271" w:rsidP="00C04271">
      <w:pPr>
        <w:spacing w:after="0" w:line="240" w:lineRule="auto"/>
        <w:ind w:left="720" w:hanging="720"/>
        <w:rPr>
          <w:rFonts w:ascii="Calibri" w:hAnsi="Calibri"/>
          <w:noProof/>
        </w:rPr>
      </w:pPr>
      <w:bookmarkStart w:id="7" w:name="_ENREF_7"/>
      <w:r w:rsidRPr="00E92D7D">
        <w:rPr>
          <w:rFonts w:ascii="Calibri" w:hAnsi="Calibri"/>
          <w:noProof/>
        </w:rPr>
        <w:t xml:space="preserve">Boyes R.S. &amp; Perrin M.R. (2009). Generalists, specialists and opportunists: niche metrics of Poicephalus parrots in southern Africa. </w:t>
      </w:r>
      <w:r w:rsidRPr="00E92D7D">
        <w:rPr>
          <w:rFonts w:ascii="Calibri" w:hAnsi="Calibri"/>
          <w:i/>
          <w:noProof/>
        </w:rPr>
        <w:t>Ostrich</w:t>
      </w:r>
      <w:r w:rsidRPr="00E92D7D">
        <w:rPr>
          <w:rFonts w:ascii="Calibri" w:hAnsi="Calibri"/>
          <w:noProof/>
        </w:rPr>
        <w:t>, 80, 93-97.</w:t>
      </w:r>
      <w:bookmarkEnd w:id="7"/>
    </w:p>
    <w:p w:rsidR="00C04271" w:rsidRPr="00E92D7D" w:rsidRDefault="00C04271" w:rsidP="00C04271">
      <w:pPr>
        <w:spacing w:after="0" w:line="240" w:lineRule="auto"/>
        <w:ind w:left="720" w:hanging="720"/>
        <w:rPr>
          <w:rFonts w:ascii="Calibri" w:hAnsi="Calibri"/>
          <w:noProof/>
        </w:rPr>
      </w:pPr>
      <w:bookmarkStart w:id="8" w:name="_ENREF_8"/>
      <w:r w:rsidRPr="00E92D7D">
        <w:rPr>
          <w:rFonts w:ascii="Calibri" w:hAnsi="Calibri"/>
          <w:noProof/>
        </w:rPr>
        <w:t xml:space="preserve">Boyles J.G. &amp; Storm J.J. (2007). The perils of picky eating: dietary breadth is related to extinction risk in insectivorous bats. </w:t>
      </w:r>
      <w:r w:rsidRPr="00E92D7D">
        <w:rPr>
          <w:rFonts w:ascii="Calibri" w:hAnsi="Calibri"/>
          <w:i/>
          <w:noProof/>
        </w:rPr>
        <w:t>PLoS One</w:t>
      </w:r>
      <w:r w:rsidRPr="00E92D7D">
        <w:rPr>
          <w:rFonts w:ascii="Calibri" w:hAnsi="Calibri"/>
          <w:noProof/>
        </w:rPr>
        <w:t>, 2.</w:t>
      </w:r>
      <w:bookmarkEnd w:id="8"/>
    </w:p>
    <w:p w:rsidR="00C04271" w:rsidRPr="00E92D7D" w:rsidRDefault="00C04271" w:rsidP="00C04271">
      <w:pPr>
        <w:spacing w:after="0" w:line="240" w:lineRule="auto"/>
        <w:ind w:left="720" w:hanging="720"/>
        <w:rPr>
          <w:rFonts w:ascii="Calibri" w:hAnsi="Calibri"/>
          <w:noProof/>
        </w:rPr>
      </w:pPr>
      <w:bookmarkStart w:id="9" w:name="_ENREF_9"/>
      <w:r w:rsidRPr="00E92D7D">
        <w:rPr>
          <w:rFonts w:ascii="Calibri" w:hAnsi="Calibri"/>
          <w:noProof/>
        </w:rPr>
        <w:t xml:space="preserve">Brändle M. &amp; Brandl R. (2001). Distribution, abundance and niche breadth of birds: scale matters. </w:t>
      </w:r>
      <w:r w:rsidRPr="00E92D7D">
        <w:rPr>
          <w:rFonts w:ascii="Calibri" w:hAnsi="Calibri"/>
          <w:i/>
          <w:noProof/>
        </w:rPr>
        <w:t>Global Ecology and Biogeography</w:t>
      </w:r>
      <w:r w:rsidRPr="00E92D7D">
        <w:rPr>
          <w:rFonts w:ascii="Calibri" w:hAnsi="Calibri"/>
          <w:noProof/>
        </w:rPr>
        <w:t>, 10, 173-177.</w:t>
      </w:r>
      <w:bookmarkEnd w:id="9"/>
    </w:p>
    <w:p w:rsidR="00C04271" w:rsidRPr="00E92D7D" w:rsidRDefault="00C04271" w:rsidP="00C04271">
      <w:pPr>
        <w:spacing w:after="0" w:line="240" w:lineRule="auto"/>
        <w:ind w:left="720" w:hanging="720"/>
        <w:rPr>
          <w:rFonts w:ascii="Calibri" w:hAnsi="Calibri"/>
          <w:noProof/>
        </w:rPr>
      </w:pPr>
      <w:bookmarkStart w:id="10" w:name="_ENREF_10"/>
      <w:r w:rsidRPr="00E92D7D">
        <w:rPr>
          <w:rFonts w:ascii="Calibri" w:hAnsi="Calibri"/>
          <w:noProof/>
        </w:rPr>
        <w:t xml:space="preserve">Brändle M., Öhlschläger S. &amp; Brandl R. (2002a). Range sizes in butterflies: correlation across scales. </w:t>
      </w:r>
      <w:r w:rsidRPr="00E92D7D">
        <w:rPr>
          <w:rFonts w:ascii="Calibri" w:hAnsi="Calibri"/>
          <w:i/>
          <w:noProof/>
        </w:rPr>
        <w:t>Evolutionary Ecology Research</w:t>
      </w:r>
      <w:r w:rsidRPr="00E92D7D">
        <w:rPr>
          <w:rFonts w:ascii="Calibri" w:hAnsi="Calibri"/>
          <w:noProof/>
        </w:rPr>
        <w:t>, 4, 993-1004.</w:t>
      </w:r>
      <w:bookmarkEnd w:id="10"/>
    </w:p>
    <w:p w:rsidR="00C04271" w:rsidRPr="00E92D7D" w:rsidRDefault="00C04271" w:rsidP="00C04271">
      <w:pPr>
        <w:spacing w:after="0" w:line="240" w:lineRule="auto"/>
        <w:ind w:left="720" w:hanging="720"/>
        <w:rPr>
          <w:rFonts w:ascii="Calibri" w:hAnsi="Calibri"/>
          <w:noProof/>
        </w:rPr>
      </w:pPr>
      <w:bookmarkStart w:id="11" w:name="_ENREF_11"/>
      <w:r w:rsidRPr="00E92D7D">
        <w:rPr>
          <w:rFonts w:ascii="Calibri" w:hAnsi="Calibri"/>
          <w:noProof/>
        </w:rPr>
        <w:t xml:space="preserve">Brändle M., Prinzing A., Pfeifer R. &amp; Brandl R. (2002b). Dietary niche breadth for Central European birds: correlations with species-specific traits. </w:t>
      </w:r>
      <w:r w:rsidRPr="00E92D7D">
        <w:rPr>
          <w:rFonts w:ascii="Calibri" w:hAnsi="Calibri"/>
          <w:i/>
          <w:noProof/>
        </w:rPr>
        <w:t>Evolutionary Ecology Research</w:t>
      </w:r>
      <w:r w:rsidRPr="00E92D7D">
        <w:rPr>
          <w:rFonts w:ascii="Calibri" w:hAnsi="Calibri"/>
          <w:noProof/>
        </w:rPr>
        <w:t>, 4, 643-657.</w:t>
      </w:r>
      <w:bookmarkEnd w:id="11"/>
    </w:p>
    <w:p w:rsidR="00C04271" w:rsidRPr="00E92D7D" w:rsidRDefault="00C04271" w:rsidP="00C04271">
      <w:pPr>
        <w:spacing w:after="0" w:line="240" w:lineRule="auto"/>
        <w:ind w:left="720" w:hanging="720"/>
        <w:rPr>
          <w:rFonts w:ascii="Calibri" w:hAnsi="Calibri"/>
          <w:noProof/>
        </w:rPr>
      </w:pPr>
      <w:bookmarkStart w:id="12" w:name="_ENREF_12"/>
      <w:r w:rsidRPr="00E92D7D">
        <w:rPr>
          <w:rFonts w:ascii="Calibri" w:hAnsi="Calibri"/>
          <w:noProof/>
        </w:rPr>
        <w:t xml:space="preserve">Brändle M., Stadler J., Klotz S. &amp; Brandl R. (2003). Distributional range size of weedy plant species is correlated to germination patterns. </w:t>
      </w:r>
      <w:r w:rsidRPr="00E92D7D">
        <w:rPr>
          <w:rFonts w:ascii="Calibri" w:hAnsi="Calibri"/>
          <w:i/>
          <w:noProof/>
        </w:rPr>
        <w:t>Ecology</w:t>
      </w:r>
      <w:r w:rsidRPr="00E92D7D">
        <w:rPr>
          <w:rFonts w:ascii="Calibri" w:hAnsi="Calibri"/>
          <w:noProof/>
        </w:rPr>
        <w:t>, 84, 136-144.</w:t>
      </w:r>
      <w:bookmarkEnd w:id="12"/>
    </w:p>
    <w:p w:rsidR="00C04271" w:rsidRPr="00E92D7D" w:rsidRDefault="00C04271" w:rsidP="00C04271">
      <w:pPr>
        <w:spacing w:after="0" w:line="240" w:lineRule="auto"/>
        <w:ind w:left="720" w:hanging="720"/>
        <w:rPr>
          <w:rFonts w:ascii="Calibri" w:hAnsi="Calibri"/>
          <w:noProof/>
        </w:rPr>
      </w:pPr>
      <w:bookmarkStart w:id="13" w:name="_ENREF_13"/>
      <w:r w:rsidRPr="00E92D7D">
        <w:rPr>
          <w:rFonts w:ascii="Calibri" w:hAnsi="Calibri"/>
          <w:noProof/>
        </w:rPr>
        <w:t xml:space="preserve">Briers R.A. (2003). Range size and environmental calcium requirements of British freshwater gastropods. </w:t>
      </w:r>
      <w:r w:rsidRPr="00E92D7D">
        <w:rPr>
          <w:rFonts w:ascii="Calibri" w:hAnsi="Calibri"/>
          <w:i/>
          <w:noProof/>
        </w:rPr>
        <w:t>Global Ecology and Biogeography</w:t>
      </w:r>
      <w:r w:rsidRPr="00E92D7D">
        <w:rPr>
          <w:rFonts w:ascii="Calibri" w:hAnsi="Calibri"/>
          <w:noProof/>
        </w:rPr>
        <w:t>, 12, 47-51.</w:t>
      </w:r>
      <w:bookmarkEnd w:id="13"/>
    </w:p>
    <w:p w:rsidR="00C04271" w:rsidRPr="00E92D7D" w:rsidRDefault="00C04271" w:rsidP="00C04271">
      <w:pPr>
        <w:spacing w:after="0" w:line="240" w:lineRule="auto"/>
        <w:ind w:left="720" w:hanging="720"/>
        <w:rPr>
          <w:rFonts w:ascii="Calibri" w:hAnsi="Calibri"/>
          <w:noProof/>
        </w:rPr>
      </w:pPr>
      <w:bookmarkStart w:id="14" w:name="_ENREF_14"/>
      <w:r w:rsidRPr="00E92D7D">
        <w:rPr>
          <w:rFonts w:ascii="Calibri" w:hAnsi="Calibri"/>
          <w:noProof/>
        </w:rPr>
        <w:t xml:space="preserve">Burgman M.A. (1989). The habitat volumes of scarce and ubiquitous plants: a test of the model of environmental control. </w:t>
      </w:r>
      <w:r w:rsidRPr="00E92D7D">
        <w:rPr>
          <w:rFonts w:ascii="Calibri" w:hAnsi="Calibri"/>
          <w:i/>
          <w:noProof/>
        </w:rPr>
        <w:t>American Naturalist</w:t>
      </w:r>
      <w:r w:rsidRPr="00E92D7D">
        <w:rPr>
          <w:rFonts w:ascii="Calibri" w:hAnsi="Calibri"/>
          <w:noProof/>
        </w:rPr>
        <w:t>, 133, 228-239.</w:t>
      </w:r>
      <w:bookmarkEnd w:id="14"/>
    </w:p>
    <w:p w:rsidR="00C04271" w:rsidRPr="00E92D7D" w:rsidRDefault="00C04271" w:rsidP="00C04271">
      <w:pPr>
        <w:spacing w:after="0" w:line="240" w:lineRule="auto"/>
        <w:ind w:left="720" w:hanging="720"/>
        <w:rPr>
          <w:rFonts w:ascii="Calibri" w:hAnsi="Calibri"/>
          <w:noProof/>
        </w:rPr>
      </w:pPr>
      <w:bookmarkStart w:id="15" w:name="_ENREF_15"/>
      <w:r w:rsidRPr="00E92D7D">
        <w:rPr>
          <w:rFonts w:ascii="Calibri" w:hAnsi="Calibri"/>
          <w:noProof/>
        </w:rPr>
        <w:t xml:space="preserve">Callaghan D.A. &amp; Ashton P.A. (2008). Attributes of rarity in a regional bryophyte assemblage. </w:t>
      </w:r>
      <w:r w:rsidRPr="00E92D7D">
        <w:rPr>
          <w:rFonts w:ascii="Calibri" w:hAnsi="Calibri"/>
          <w:i/>
          <w:noProof/>
        </w:rPr>
        <w:t>Journal of Bryology</w:t>
      </w:r>
      <w:r w:rsidRPr="00E92D7D">
        <w:rPr>
          <w:rFonts w:ascii="Calibri" w:hAnsi="Calibri"/>
          <w:noProof/>
        </w:rPr>
        <w:t>, 30, 101-107.</w:t>
      </w:r>
      <w:bookmarkEnd w:id="15"/>
    </w:p>
    <w:p w:rsidR="00C04271" w:rsidRPr="00E92D7D" w:rsidRDefault="00C04271" w:rsidP="00C04271">
      <w:pPr>
        <w:spacing w:after="0" w:line="240" w:lineRule="auto"/>
        <w:ind w:left="720" w:hanging="720"/>
        <w:rPr>
          <w:rFonts w:ascii="Calibri" w:hAnsi="Calibri"/>
          <w:noProof/>
        </w:rPr>
      </w:pPr>
      <w:bookmarkStart w:id="16" w:name="_ENREF_16"/>
      <w:r w:rsidRPr="00E92D7D">
        <w:rPr>
          <w:rFonts w:ascii="Calibri" w:hAnsi="Calibri"/>
          <w:noProof/>
        </w:rPr>
        <w:t xml:space="preserve">Calosi P., Bilton D.T., Spicer J.I. &amp; Atfield A. (2008). Thermal tolerance and geographical range size in the </w:t>
      </w:r>
      <w:r w:rsidRPr="00E92D7D">
        <w:rPr>
          <w:rFonts w:ascii="Calibri" w:hAnsi="Calibri"/>
          <w:i/>
          <w:noProof/>
        </w:rPr>
        <w:t>Agabus brunneus</w:t>
      </w:r>
      <w:r w:rsidRPr="00E92D7D">
        <w:rPr>
          <w:rFonts w:ascii="Calibri" w:hAnsi="Calibri"/>
          <w:noProof/>
        </w:rPr>
        <w:t xml:space="preserve"> group of European diving beetles (Coleoptera : Dytiscidae). </w:t>
      </w:r>
      <w:r w:rsidRPr="00E92D7D">
        <w:rPr>
          <w:rFonts w:ascii="Calibri" w:hAnsi="Calibri"/>
          <w:i/>
          <w:noProof/>
        </w:rPr>
        <w:t>Journal of Biogeography</w:t>
      </w:r>
      <w:r w:rsidRPr="00E92D7D">
        <w:rPr>
          <w:rFonts w:ascii="Calibri" w:hAnsi="Calibri"/>
          <w:noProof/>
        </w:rPr>
        <w:t>, 35, 295-305.</w:t>
      </w:r>
      <w:bookmarkEnd w:id="16"/>
    </w:p>
    <w:p w:rsidR="00C04271" w:rsidRPr="00E92D7D" w:rsidRDefault="00C04271" w:rsidP="00C04271">
      <w:pPr>
        <w:spacing w:after="0" w:line="240" w:lineRule="auto"/>
        <w:ind w:left="720" w:hanging="720"/>
        <w:rPr>
          <w:rFonts w:ascii="Calibri" w:hAnsi="Calibri"/>
          <w:noProof/>
        </w:rPr>
      </w:pPr>
      <w:bookmarkStart w:id="17" w:name="_ENREF_17"/>
      <w:r w:rsidRPr="00E92D7D">
        <w:rPr>
          <w:rFonts w:ascii="Calibri" w:hAnsi="Calibri"/>
          <w:noProof/>
        </w:rPr>
        <w:t xml:space="preserve">Calosi P., Bilton D.T., Spicer J.I., Votier S.C. &amp; Atfield A. (2010). What determines a species' geographical range? Thermal biology and latitudinal range size relationships in European diving beetles (Coleoptera: Dytiscidae). </w:t>
      </w:r>
      <w:r w:rsidRPr="00E92D7D">
        <w:rPr>
          <w:rFonts w:ascii="Calibri" w:hAnsi="Calibri"/>
          <w:i/>
          <w:noProof/>
        </w:rPr>
        <w:t>Journal of Animal Ecology</w:t>
      </w:r>
      <w:r w:rsidRPr="00E92D7D">
        <w:rPr>
          <w:rFonts w:ascii="Calibri" w:hAnsi="Calibri"/>
          <w:noProof/>
        </w:rPr>
        <w:t>, 79, 194-204.</w:t>
      </w:r>
      <w:bookmarkEnd w:id="17"/>
    </w:p>
    <w:p w:rsidR="00C04271" w:rsidRPr="00E92D7D" w:rsidRDefault="00C04271" w:rsidP="00C04271">
      <w:pPr>
        <w:spacing w:after="0" w:line="240" w:lineRule="auto"/>
        <w:ind w:left="720" w:hanging="720"/>
        <w:rPr>
          <w:rFonts w:ascii="Calibri" w:hAnsi="Calibri"/>
          <w:noProof/>
        </w:rPr>
      </w:pPr>
      <w:bookmarkStart w:id="18" w:name="_ENREF_18"/>
      <w:r w:rsidRPr="00E92D7D">
        <w:rPr>
          <w:rFonts w:ascii="Calibri" w:hAnsi="Calibri"/>
          <w:noProof/>
        </w:rPr>
        <w:t xml:space="preserve">Carrascal L.M., Seoane J., Palomino D. &amp; Polo V. (2008). Explanations for bird species range size: ecological correlates and phylogenetic effects in the Canary Islands. </w:t>
      </w:r>
      <w:r w:rsidRPr="00E92D7D">
        <w:rPr>
          <w:rFonts w:ascii="Calibri" w:hAnsi="Calibri"/>
          <w:i/>
          <w:noProof/>
        </w:rPr>
        <w:t>Journal of Biogeography</w:t>
      </w:r>
      <w:r w:rsidRPr="00E92D7D">
        <w:rPr>
          <w:rFonts w:ascii="Calibri" w:hAnsi="Calibri"/>
          <w:noProof/>
        </w:rPr>
        <w:t>, 35, 2061-2073.</w:t>
      </w:r>
      <w:bookmarkEnd w:id="18"/>
    </w:p>
    <w:p w:rsidR="00C04271" w:rsidRPr="00E92D7D" w:rsidRDefault="00C04271" w:rsidP="00C04271">
      <w:pPr>
        <w:spacing w:after="0" w:line="240" w:lineRule="auto"/>
        <w:ind w:left="720" w:hanging="720"/>
        <w:rPr>
          <w:rFonts w:ascii="Calibri" w:hAnsi="Calibri"/>
          <w:noProof/>
        </w:rPr>
      </w:pPr>
      <w:bookmarkStart w:id="19" w:name="_ENREF_19"/>
      <w:r w:rsidRPr="00E92D7D">
        <w:rPr>
          <w:rFonts w:ascii="Calibri" w:hAnsi="Calibri"/>
          <w:noProof/>
        </w:rPr>
        <w:t xml:space="preserve">Cowley M.J.R., Thomas C.D., Roy D.B., Wilson R.J., Léon-Cortés J.L., Gutiérrez D., Bulman C.R., Quinn R.M., Moss D. &amp; Gaston K.J. (2001a). Density-distribution relationships in British butterflies. I. The effect of mobility and spatial scale. </w:t>
      </w:r>
      <w:r w:rsidRPr="00E92D7D">
        <w:rPr>
          <w:rFonts w:ascii="Calibri" w:hAnsi="Calibri"/>
          <w:i/>
          <w:noProof/>
        </w:rPr>
        <w:t>Journal of Animal Ecology</w:t>
      </w:r>
      <w:r w:rsidRPr="00E92D7D">
        <w:rPr>
          <w:rFonts w:ascii="Calibri" w:hAnsi="Calibri"/>
          <w:noProof/>
        </w:rPr>
        <w:t>, 70, 410-425.</w:t>
      </w:r>
      <w:bookmarkEnd w:id="19"/>
    </w:p>
    <w:p w:rsidR="00C04271" w:rsidRPr="00E92D7D" w:rsidRDefault="00C04271" w:rsidP="00C04271">
      <w:pPr>
        <w:spacing w:after="0" w:line="240" w:lineRule="auto"/>
        <w:ind w:left="720" w:hanging="720"/>
        <w:rPr>
          <w:rFonts w:ascii="Calibri" w:hAnsi="Calibri"/>
          <w:noProof/>
        </w:rPr>
      </w:pPr>
      <w:bookmarkStart w:id="20" w:name="_ENREF_20"/>
      <w:r w:rsidRPr="00E92D7D">
        <w:rPr>
          <w:rFonts w:ascii="Calibri" w:hAnsi="Calibri"/>
          <w:noProof/>
        </w:rPr>
        <w:t xml:space="preserve">Cowley M.J.R., Thomas C.D., Wilson R.J., Leon-Cortes J.L., Gutierrez D. &amp; Bulman C.R. (2001b). Density-distribution relationships in British butterflies. II. An assessment of mechanisms. </w:t>
      </w:r>
      <w:r w:rsidRPr="00E92D7D">
        <w:rPr>
          <w:rFonts w:ascii="Calibri" w:hAnsi="Calibri"/>
          <w:i/>
          <w:noProof/>
        </w:rPr>
        <w:t>Journal of Animal Ecology</w:t>
      </w:r>
      <w:r w:rsidRPr="00E92D7D">
        <w:rPr>
          <w:rFonts w:ascii="Calibri" w:hAnsi="Calibri"/>
          <w:noProof/>
        </w:rPr>
        <w:t>, 70, 426-441.</w:t>
      </w:r>
      <w:bookmarkEnd w:id="20"/>
    </w:p>
    <w:p w:rsidR="00C04271" w:rsidRPr="00E92D7D" w:rsidRDefault="00C04271" w:rsidP="00C04271">
      <w:pPr>
        <w:spacing w:after="0" w:line="240" w:lineRule="auto"/>
        <w:ind w:left="720" w:hanging="720"/>
        <w:rPr>
          <w:rFonts w:ascii="Calibri" w:hAnsi="Calibri"/>
          <w:noProof/>
        </w:rPr>
      </w:pPr>
      <w:bookmarkStart w:id="21" w:name="_ENREF_21"/>
      <w:r w:rsidRPr="00E92D7D">
        <w:rPr>
          <w:rFonts w:ascii="Calibri" w:hAnsi="Calibri"/>
          <w:noProof/>
        </w:rPr>
        <w:t xml:space="preserve">Cruz F.B., Fitzgerald L.A., Espinoza R.E. &amp; Schulte J.A. (2005). The importance of phylogenetic scale in tests of Bergmann's and Rapoport's rules: lessons from a clade of South American lizards. </w:t>
      </w:r>
      <w:r w:rsidRPr="00E92D7D">
        <w:rPr>
          <w:rFonts w:ascii="Calibri" w:hAnsi="Calibri"/>
          <w:i/>
          <w:noProof/>
        </w:rPr>
        <w:t>Journal of Evolutionary Biology</w:t>
      </w:r>
      <w:r w:rsidRPr="00E92D7D">
        <w:rPr>
          <w:rFonts w:ascii="Calibri" w:hAnsi="Calibri"/>
          <w:noProof/>
        </w:rPr>
        <w:t>, 18, 1559-1574.</w:t>
      </w:r>
      <w:bookmarkEnd w:id="21"/>
    </w:p>
    <w:p w:rsidR="00C04271" w:rsidRPr="00E92D7D" w:rsidRDefault="00C04271" w:rsidP="00C04271">
      <w:pPr>
        <w:spacing w:after="0" w:line="240" w:lineRule="auto"/>
        <w:ind w:left="720" w:hanging="720"/>
        <w:rPr>
          <w:rFonts w:ascii="Calibri" w:hAnsi="Calibri"/>
          <w:noProof/>
        </w:rPr>
      </w:pPr>
      <w:bookmarkStart w:id="22" w:name="_ENREF_22"/>
      <w:r w:rsidRPr="00E92D7D">
        <w:rPr>
          <w:rFonts w:ascii="Calibri" w:hAnsi="Calibri"/>
          <w:noProof/>
        </w:rPr>
        <w:t xml:space="preserve">Dennis R.L.H., Shreeve T.G., Arnold H.R. &amp; Roy D.B. (2005). Does diet breadth control herbivorous insect distribution size? Life history and resource outlets for specialist butterflies. </w:t>
      </w:r>
      <w:r w:rsidRPr="00E92D7D">
        <w:rPr>
          <w:rFonts w:ascii="Calibri" w:hAnsi="Calibri"/>
          <w:i/>
          <w:noProof/>
        </w:rPr>
        <w:t>Journal of Insect Conservation</w:t>
      </w:r>
      <w:r w:rsidRPr="00E92D7D">
        <w:rPr>
          <w:rFonts w:ascii="Calibri" w:hAnsi="Calibri"/>
          <w:noProof/>
        </w:rPr>
        <w:t>, 9, 187-200.</w:t>
      </w:r>
      <w:bookmarkEnd w:id="22"/>
    </w:p>
    <w:p w:rsidR="00C04271" w:rsidRPr="00E92D7D" w:rsidRDefault="00C04271" w:rsidP="00C04271">
      <w:pPr>
        <w:spacing w:after="0" w:line="240" w:lineRule="auto"/>
        <w:ind w:left="720" w:hanging="720"/>
        <w:rPr>
          <w:rFonts w:ascii="Calibri" w:hAnsi="Calibri"/>
          <w:noProof/>
        </w:rPr>
      </w:pPr>
      <w:bookmarkStart w:id="23" w:name="_ENREF_23"/>
      <w:r w:rsidRPr="00E92D7D">
        <w:rPr>
          <w:rFonts w:ascii="Calibri" w:hAnsi="Calibri"/>
          <w:noProof/>
        </w:rPr>
        <w:t xml:space="preserve">Eeley H.A.C. &amp; Foley R.A. (1999). Species richness, species range size and ecological specialisation among African primates: geographical patterns and conservation implications. </w:t>
      </w:r>
      <w:r w:rsidRPr="00E92D7D">
        <w:rPr>
          <w:rFonts w:ascii="Calibri" w:hAnsi="Calibri"/>
          <w:i/>
          <w:noProof/>
        </w:rPr>
        <w:t>Biodiversity and Conservation</w:t>
      </w:r>
      <w:r w:rsidRPr="00E92D7D">
        <w:rPr>
          <w:rFonts w:ascii="Calibri" w:hAnsi="Calibri"/>
          <w:noProof/>
        </w:rPr>
        <w:t>, 8, 1033-1056.</w:t>
      </w:r>
      <w:bookmarkEnd w:id="23"/>
    </w:p>
    <w:p w:rsidR="00C04271" w:rsidRPr="00E92D7D" w:rsidRDefault="00C04271" w:rsidP="00C04271">
      <w:pPr>
        <w:spacing w:after="0" w:line="240" w:lineRule="auto"/>
        <w:ind w:left="720" w:hanging="720"/>
        <w:rPr>
          <w:rFonts w:ascii="Calibri" w:hAnsi="Calibri"/>
          <w:noProof/>
        </w:rPr>
      </w:pPr>
      <w:bookmarkStart w:id="24" w:name="_ENREF_24"/>
      <w:r w:rsidRPr="00E92D7D">
        <w:rPr>
          <w:rFonts w:ascii="Calibri" w:hAnsi="Calibri"/>
          <w:noProof/>
        </w:rPr>
        <w:lastRenderedPageBreak/>
        <w:t xml:space="preserve">Essl F., Staudinger M., Stöhr O., Schratt-Ehrendorfer L., Rabitsch W. &amp; Niklfeld H. (2009). Distribution patterns, range size and niche breadth of Austrian endemic plants. </w:t>
      </w:r>
      <w:r w:rsidRPr="00E92D7D">
        <w:rPr>
          <w:rFonts w:ascii="Calibri" w:hAnsi="Calibri"/>
          <w:i/>
          <w:noProof/>
        </w:rPr>
        <w:t>Biological Conservation</w:t>
      </w:r>
      <w:r w:rsidRPr="00E92D7D">
        <w:rPr>
          <w:rFonts w:ascii="Calibri" w:hAnsi="Calibri"/>
          <w:noProof/>
        </w:rPr>
        <w:t>, 142, 2547-2558.</w:t>
      </w:r>
      <w:bookmarkEnd w:id="24"/>
    </w:p>
    <w:p w:rsidR="00C04271" w:rsidRPr="00E92D7D" w:rsidRDefault="00C04271" w:rsidP="00C04271">
      <w:pPr>
        <w:spacing w:after="0" w:line="240" w:lineRule="auto"/>
        <w:ind w:left="720" w:hanging="720"/>
        <w:rPr>
          <w:rFonts w:ascii="Calibri" w:hAnsi="Calibri"/>
          <w:noProof/>
        </w:rPr>
      </w:pPr>
      <w:bookmarkStart w:id="25" w:name="_ENREF_25"/>
      <w:r w:rsidRPr="00E92D7D">
        <w:rPr>
          <w:rFonts w:ascii="Calibri" w:hAnsi="Calibri"/>
          <w:noProof/>
        </w:rPr>
        <w:t xml:space="preserve">Eterovick P.C. &amp; Barros I.S. (2003). Niche occupancy in south-eastern Brazilian tadpole communities in montane-meadow streams. </w:t>
      </w:r>
      <w:r w:rsidRPr="00E92D7D">
        <w:rPr>
          <w:rFonts w:ascii="Calibri" w:hAnsi="Calibri"/>
          <w:i/>
          <w:noProof/>
        </w:rPr>
        <w:t>Journal of Tropical Ecology</w:t>
      </w:r>
      <w:r w:rsidRPr="00E92D7D">
        <w:rPr>
          <w:rFonts w:ascii="Calibri" w:hAnsi="Calibri"/>
          <w:noProof/>
        </w:rPr>
        <w:t>, 19, 439-448.</w:t>
      </w:r>
      <w:bookmarkEnd w:id="25"/>
    </w:p>
    <w:p w:rsidR="00C04271" w:rsidRPr="00E92D7D" w:rsidRDefault="00C04271" w:rsidP="00C04271">
      <w:pPr>
        <w:spacing w:after="0" w:line="240" w:lineRule="auto"/>
        <w:ind w:left="720" w:hanging="720"/>
        <w:rPr>
          <w:rFonts w:ascii="Calibri" w:hAnsi="Calibri"/>
          <w:noProof/>
        </w:rPr>
      </w:pPr>
      <w:bookmarkStart w:id="26" w:name="_ENREF_26"/>
      <w:r w:rsidRPr="00E92D7D">
        <w:rPr>
          <w:rFonts w:ascii="Calibri" w:hAnsi="Calibri"/>
          <w:noProof/>
        </w:rPr>
        <w:t xml:space="preserve">Fernandez M.H. &amp; Vrba E.S. (2005). Body size, biomic specialization and range size of African large mammals. </w:t>
      </w:r>
      <w:r w:rsidRPr="00E92D7D">
        <w:rPr>
          <w:rFonts w:ascii="Calibri" w:hAnsi="Calibri"/>
          <w:i/>
          <w:noProof/>
        </w:rPr>
        <w:t>Journal of Biogeography</w:t>
      </w:r>
      <w:r w:rsidRPr="00E92D7D">
        <w:rPr>
          <w:rFonts w:ascii="Calibri" w:hAnsi="Calibri"/>
          <w:noProof/>
        </w:rPr>
        <w:t>, 32, 1243-1256.</w:t>
      </w:r>
      <w:bookmarkEnd w:id="26"/>
    </w:p>
    <w:p w:rsidR="00C04271" w:rsidRPr="00E92D7D" w:rsidRDefault="00C04271" w:rsidP="00C04271">
      <w:pPr>
        <w:spacing w:after="0" w:line="240" w:lineRule="auto"/>
        <w:ind w:left="720" w:hanging="720"/>
        <w:rPr>
          <w:rFonts w:ascii="Calibri" w:hAnsi="Calibri"/>
          <w:noProof/>
        </w:rPr>
      </w:pPr>
      <w:bookmarkStart w:id="27" w:name="_ENREF_27"/>
      <w:r w:rsidRPr="00E92D7D">
        <w:rPr>
          <w:rFonts w:ascii="Calibri" w:hAnsi="Calibri"/>
          <w:noProof/>
        </w:rPr>
        <w:t xml:space="preserve">Fonseca F., de Oliveira R. &amp; Eterovick P.C. (2010). Patterns of spatial distribution and microhabitat use by syntopic anuran species along permanent lotic ecosystems in the cerrado of southeastern Brazil. </w:t>
      </w:r>
      <w:r w:rsidRPr="00E92D7D">
        <w:rPr>
          <w:rFonts w:ascii="Calibri" w:hAnsi="Calibri"/>
          <w:i/>
          <w:noProof/>
        </w:rPr>
        <w:t>Herpetologica</w:t>
      </w:r>
      <w:r w:rsidRPr="00E92D7D">
        <w:rPr>
          <w:rFonts w:ascii="Calibri" w:hAnsi="Calibri"/>
          <w:noProof/>
        </w:rPr>
        <w:t>, 66, 159-171.</w:t>
      </w:r>
      <w:bookmarkEnd w:id="27"/>
    </w:p>
    <w:p w:rsidR="00C04271" w:rsidRPr="00E92D7D" w:rsidRDefault="00C04271" w:rsidP="00C04271">
      <w:pPr>
        <w:spacing w:after="0" w:line="240" w:lineRule="auto"/>
        <w:ind w:left="720" w:hanging="720"/>
        <w:rPr>
          <w:rFonts w:ascii="Calibri" w:hAnsi="Calibri"/>
          <w:noProof/>
        </w:rPr>
      </w:pPr>
      <w:bookmarkStart w:id="28" w:name="_ENREF_28"/>
      <w:r w:rsidRPr="00E92D7D">
        <w:rPr>
          <w:rFonts w:ascii="Calibri" w:hAnsi="Calibri"/>
          <w:noProof/>
        </w:rPr>
        <w:t xml:space="preserve">Forister M.L., Jahner J.P., Casner K.L., Wilson J.S. &amp; Shapiro A.M. (2011). The race is not to the swift: Long-term data reveal pervasive declines in California's low-elevation butterfly fauna. </w:t>
      </w:r>
      <w:r w:rsidRPr="00E92D7D">
        <w:rPr>
          <w:rFonts w:ascii="Calibri" w:hAnsi="Calibri"/>
          <w:i/>
          <w:noProof/>
        </w:rPr>
        <w:t>Ecology</w:t>
      </w:r>
      <w:r w:rsidRPr="00E92D7D">
        <w:rPr>
          <w:rFonts w:ascii="Calibri" w:hAnsi="Calibri"/>
          <w:noProof/>
        </w:rPr>
        <w:t>, 92, 2222-2235.</w:t>
      </w:r>
      <w:bookmarkEnd w:id="28"/>
    </w:p>
    <w:p w:rsidR="00C04271" w:rsidRPr="00E92D7D" w:rsidRDefault="00C04271" w:rsidP="00C04271">
      <w:pPr>
        <w:spacing w:after="0" w:line="240" w:lineRule="auto"/>
        <w:ind w:left="720" w:hanging="720"/>
        <w:rPr>
          <w:rFonts w:ascii="Calibri" w:hAnsi="Calibri"/>
          <w:noProof/>
        </w:rPr>
      </w:pPr>
      <w:bookmarkStart w:id="29" w:name="_ENREF_29"/>
      <w:r w:rsidRPr="00E92D7D">
        <w:rPr>
          <w:rFonts w:ascii="Calibri" w:hAnsi="Calibri"/>
          <w:noProof/>
        </w:rPr>
        <w:t xml:space="preserve">Frost M.T., Attrill M.J., Rowden A.A. &amp; Foggo A. (2004). Abundance-occupancy relationships in macrofauna on exposed sandy beaches: patterns and mechanisms. </w:t>
      </w:r>
      <w:r w:rsidRPr="00E92D7D">
        <w:rPr>
          <w:rFonts w:ascii="Calibri" w:hAnsi="Calibri"/>
          <w:i/>
          <w:noProof/>
        </w:rPr>
        <w:t>Ecography</w:t>
      </w:r>
      <w:r w:rsidRPr="00E92D7D">
        <w:rPr>
          <w:rFonts w:ascii="Calibri" w:hAnsi="Calibri"/>
          <w:noProof/>
        </w:rPr>
        <w:t>, 27, 643-649.</w:t>
      </w:r>
      <w:bookmarkEnd w:id="29"/>
    </w:p>
    <w:p w:rsidR="00C04271" w:rsidRPr="00E92D7D" w:rsidRDefault="00C04271" w:rsidP="00C04271">
      <w:pPr>
        <w:spacing w:after="0" w:line="240" w:lineRule="auto"/>
        <w:ind w:left="720" w:hanging="720"/>
        <w:rPr>
          <w:rFonts w:ascii="Calibri" w:hAnsi="Calibri"/>
          <w:noProof/>
        </w:rPr>
      </w:pPr>
      <w:bookmarkStart w:id="30" w:name="_ENREF_30"/>
      <w:r w:rsidRPr="00E92D7D">
        <w:rPr>
          <w:rFonts w:ascii="Calibri" w:hAnsi="Calibri"/>
          <w:noProof/>
        </w:rPr>
        <w:t xml:space="preserve">Garcia-Barros E. &amp; Benito H.R. (2010). The relationship between geographic range size and life history traits: is biogeographic history uncovered? A test using the Iberian butterflies. </w:t>
      </w:r>
      <w:r w:rsidRPr="00E92D7D">
        <w:rPr>
          <w:rFonts w:ascii="Calibri" w:hAnsi="Calibri"/>
          <w:i/>
          <w:noProof/>
        </w:rPr>
        <w:t>Ecography</w:t>
      </w:r>
      <w:r w:rsidRPr="00E92D7D">
        <w:rPr>
          <w:rFonts w:ascii="Calibri" w:hAnsi="Calibri"/>
          <w:noProof/>
        </w:rPr>
        <w:t>, 33, 392-401.</w:t>
      </w:r>
      <w:bookmarkEnd w:id="30"/>
    </w:p>
    <w:p w:rsidR="00C04271" w:rsidRPr="00E92D7D" w:rsidRDefault="00C04271" w:rsidP="00C04271">
      <w:pPr>
        <w:spacing w:after="0" w:line="240" w:lineRule="auto"/>
        <w:ind w:left="720" w:hanging="720"/>
        <w:rPr>
          <w:rFonts w:ascii="Calibri" w:hAnsi="Calibri"/>
          <w:noProof/>
        </w:rPr>
      </w:pPr>
      <w:bookmarkStart w:id="31" w:name="_ENREF_31"/>
      <w:r w:rsidRPr="00E92D7D">
        <w:rPr>
          <w:rFonts w:ascii="Calibri" w:hAnsi="Calibri"/>
          <w:noProof/>
        </w:rPr>
        <w:t xml:space="preserve">Goulson D., Lye G.C. &amp; Darvill B. (2008). Diet breadth, coexistence and rarity in bumblebees. </w:t>
      </w:r>
      <w:r w:rsidRPr="00E92D7D">
        <w:rPr>
          <w:rFonts w:ascii="Calibri" w:hAnsi="Calibri"/>
          <w:i/>
          <w:noProof/>
        </w:rPr>
        <w:t>Biodiversity and Conservation</w:t>
      </w:r>
      <w:r w:rsidRPr="00E92D7D">
        <w:rPr>
          <w:rFonts w:ascii="Calibri" w:hAnsi="Calibri"/>
          <w:noProof/>
        </w:rPr>
        <w:t>, 17, 3269-3288.</w:t>
      </w:r>
      <w:bookmarkEnd w:id="31"/>
    </w:p>
    <w:p w:rsidR="00C04271" w:rsidRPr="00E92D7D" w:rsidRDefault="00C04271" w:rsidP="00C04271">
      <w:pPr>
        <w:spacing w:after="0" w:line="240" w:lineRule="auto"/>
        <w:ind w:left="720" w:hanging="720"/>
        <w:rPr>
          <w:rFonts w:ascii="Calibri" w:hAnsi="Calibri"/>
          <w:noProof/>
        </w:rPr>
      </w:pPr>
      <w:bookmarkStart w:id="32" w:name="_ENREF_32"/>
      <w:r w:rsidRPr="00E92D7D">
        <w:rPr>
          <w:rFonts w:ascii="Calibri" w:hAnsi="Calibri"/>
          <w:noProof/>
        </w:rPr>
        <w:t xml:space="preserve">Gregory R.D. &amp; Gaston K.J. (2000). Explanations of commonness and rarity in British breeding birds: separating resource use and resource availability. </w:t>
      </w:r>
      <w:r w:rsidRPr="00E92D7D">
        <w:rPr>
          <w:rFonts w:ascii="Calibri" w:hAnsi="Calibri"/>
          <w:i/>
          <w:noProof/>
        </w:rPr>
        <w:t>Oikos</w:t>
      </w:r>
      <w:r w:rsidRPr="00E92D7D">
        <w:rPr>
          <w:rFonts w:ascii="Calibri" w:hAnsi="Calibri"/>
          <w:noProof/>
        </w:rPr>
        <w:t>, 88, 515-526.</w:t>
      </w:r>
      <w:bookmarkEnd w:id="32"/>
    </w:p>
    <w:p w:rsidR="00C04271" w:rsidRPr="00E92D7D" w:rsidRDefault="00C04271" w:rsidP="00C04271">
      <w:pPr>
        <w:spacing w:after="0" w:line="240" w:lineRule="auto"/>
        <w:ind w:left="720" w:hanging="720"/>
        <w:rPr>
          <w:rFonts w:ascii="Calibri" w:hAnsi="Calibri"/>
          <w:noProof/>
        </w:rPr>
      </w:pPr>
      <w:bookmarkStart w:id="33" w:name="_ENREF_33"/>
      <w:r w:rsidRPr="00E92D7D">
        <w:rPr>
          <w:rFonts w:ascii="Calibri" w:hAnsi="Calibri"/>
          <w:noProof/>
        </w:rPr>
        <w:t xml:space="preserve">Harcourt A.H., Coppeto S.A. &amp; Parks S.A. (2002). Rarity, specialization and extinction in primates. </w:t>
      </w:r>
      <w:r w:rsidRPr="00E92D7D">
        <w:rPr>
          <w:rFonts w:ascii="Calibri" w:hAnsi="Calibri"/>
          <w:i/>
          <w:noProof/>
        </w:rPr>
        <w:t>Journal of Biogeography</w:t>
      </w:r>
      <w:r w:rsidRPr="00E92D7D">
        <w:rPr>
          <w:rFonts w:ascii="Calibri" w:hAnsi="Calibri"/>
          <w:noProof/>
        </w:rPr>
        <w:t>, 29, 445-456.</w:t>
      </w:r>
      <w:bookmarkEnd w:id="33"/>
    </w:p>
    <w:p w:rsidR="00C04271" w:rsidRPr="00E92D7D" w:rsidRDefault="00C04271" w:rsidP="00C04271">
      <w:pPr>
        <w:spacing w:after="0" w:line="240" w:lineRule="auto"/>
        <w:ind w:left="720" w:hanging="720"/>
        <w:rPr>
          <w:rFonts w:ascii="Calibri" w:hAnsi="Calibri"/>
          <w:noProof/>
        </w:rPr>
      </w:pPr>
      <w:bookmarkStart w:id="34" w:name="_ENREF_34"/>
      <w:r w:rsidRPr="00E92D7D">
        <w:rPr>
          <w:rFonts w:ascii="Calibri" w:hAnsi="Calibri"/>
          <w:noProof/>
        </w:rPr>
        <w:t xml:space="preserve">Harley C.D.G., Smith K.F. &amp; Moore V.L. (2003). Environmental variability and biogeography: the relationship between bathymetric distribution and geographical range size in marine algae and gastropods. </w:t>
      </w:r>
      <w:r w:rsidRPr="00E92D7D">
        <w:rPr>
          <w:rFonts w:ascii="Calibri" w:hAnsi="Calibri"/>
          <w:i/>
          <w:noProof/>
        </w:rPr>
        <w:t>Global Ecology and Biogeography</w:t>
      </w:r>
      <w:r w:rsidRPr="00E92D7D">
        <w:rPr>
          <w:rFonts w:ascii="Calibri" w:hAnsi="Calibri"/>
          <w:noProof/>
        </w:rPr>
        <w:t>, 12, 499-506.</w:t>
      </w:r>
      <w:bookmarkEnd w:id="34"/>
    </w:p>
    <w:p w:rsidR="00C04271" w:rsidRPr="00E92D7D" w:rsidRDefault="00C04271" w:rsidP="00C04271">
      <w:pPr>
        <w:spacing w:after="0" w:line="240" w:lineRule="auto"/>
        <w:ind w:left="720" w:hanging="720"/>
        <w:rPr>
          <w:rFonts w:ascii="Calibri" w:hAnsi="Calibri"/>
          <w:noProof/>
        </w:rPr>
      </w:pPr>
      <w:bookmarkStart w:id="35" w:name="_ENREF_35"/>
      <w:r w:rsidRPr="00E92D7D">
        <w:rPr>
          <w:rFonts w:ascii="Calibri" w:hAnsi="Calibri"/>
          <w:noProof/>
        </w:rPr>
        <w:t xml:space="preserve">Hecnar S.J. (1999). Patterns of turtle species' geographic range size and a test of Rapoport's rule. </w:t>
      </w:r>
      <w:r w:rsidRPr="00E92D7D">
        <w:rPr>
          <w:rFonts w:ascii="Calibri" w:hAnsi="Calibri"/>
          <w:i/>
          <w:noProof/>
        </w:rPr>
        <w:t>Ecography</w:t>
      </w:r>
      <w:r w:rsidRPr="00E92D7D">
        <w:rPr>
          <w:rFonts w:ascii="Calibri" w:hAnsi="Calibri"/>
          <w:noProof/>
        </w:rPr>
        <w:t>, 22, 436-446.</w:t>
      </w:r>
      <w:bookmarkEnd w:id="35"/>
    </w:p>
    <w:p w:rsidR="00C04271" w:rsidRPr="00E92D7D" w:rsidRDefault="00C04271" w:rsidP="00C04271">
      <w:pPr>
        <w:spacing w:after="0" w:line="240" w:lineRule="auto"/>
        <w:ind w:left="720" w:hanging="720"/>
        <w:rPr>
          <w:rFonts w:ascii="Calibri" w:hAnsi="Calibri"/>
          <w:noProof/>
        </w:rPr>
      </w:pPr>
      <w:bookmarkStart w:id="36" w:name="_ENREF_36"/>
      <w:r w:rsidRPr="00E92D7D">
        <w:rPr>
          <w:rFonts w:ascii="Calibri" w:hAnsi="Calibri"/>
          <w:noProof/>
        </w:rPr>
        <w:t xml:space="preserve">Heim N.A. &amp; Peters S.E. (2011). Regional environmental breadth predicts geographic range and longevity in fossil marine genera. </w:t>
      </w:r>
      <w:r w:rsidRPr="00E92D7D">
        <w:rPr>
          <w:rFonts w:ascii="Calibri" w:hAnsi="Calibri"/>
          <w:i/>
          <w:noProof/>
        </w:rPr>
        <w:t>PLoS One</w:t>
      </w:r>
      <w:r w:rsidRPr="00E92D7D">
        <w:rPr>
          <w:rFonts w:ascii="Calibri" w:hAnsi="Calibri"/>
          <w:noProof/>
        </w:rPr>
        <w:t>, 6.</w:t>
      </w:r>
      <w:bookmarkEnd w:id="36"/>
    </w:p>
    <w:p w:rsidR="00C04271" w:rsidRPr="00E92D7D" w:rsidRDefault="00C04271" w:rsidP="00C04271">
      <w:pPr>
        <w:spacing w:after="0" w:line="240" w:lineRule="auto"/>
        <w:ind w:left="720" w:hanging="720"/>
        <w:rPr>
          <w:rFonts w:ascii="Calibri" w:hAnsi="Calibri"/>
          <w:noProof/>
        </w:rPr>
      </w:pPr>
      <w:bookmarkStart w:id="37" w:name="_ENREF_37"/>
      <w:r w:rsidRPr="00E92D7D">
        <w:rPr>
          <w:rFonts w:ascii="Calibri" w:hAnsi="Calibri"/>
          <w:noProof/>
        </w:rPr>
        <w:t xml:space="preserve">Heino J. (2005). Positive relationship between regional distribution and local abundance in stream insects: a consequence of niche breadth or niche position? </w:t>
      </w:r>
      <w:r w:rsidRPr="00E92D7D">
        <w:rPr>
          <w:rFonts w:ascii="Calibri" w:hAnsi="Calibri"/>
          <w:i/>
          <w:noProof/>
        </w:rPr>
        <w:t>Ecography</w:t>
      </w:r>
      <w:r w:rsidRPr="00E92D7D">
        <w:rPr>
          <w:rFonts w:ascii="Calibri" w:hAnsi="Calibri"/>
          <w:noProof/>
        </w:rPr>
        <w:t>, 28, 345-354.</w:t>
      </w:r>
      <w:bookmarkEnd w:id="37"/>
    </w:p>
    <w:p w:rsidR="00C04271" w:rsidRPr="00E92D7D" w:rsidRDefault="00C04271" w:rsidP="00C04271">
      <w:pPr>
        <w:spacing w:after="0" w:line="240" w:lineRule="auto"/>
        <w:ind w:left="720" w:hanging="720"/>
        <w:rPr>
          <w:rFonts w:ascii="Calibri" w:hAnsi="Calibri"/>
          <w:noProof/>
        </w:rPr>
      </w:pPr>
      <w:bookmarkStart w:id="38" w:name="_ENREF_38"/>
      <w:r w:rsidRPr="00E92D7D">
        <w:rPr>
          <w:rFonts w:ascii="Calibri" w:hAnsi="Calibri"/>
          <w:noProof/>
        </w:rPr>
        <w:t xml:space="preserve">Heino J. &amp; Soininen J. (2006). Regional occupancy in unicellular eukaryotes: a reflection of niche breadth, habitat availability or size-related dispersal capacity? </w:t>
      </w:r>
      <w:r w:rsidRPr="00E92D7D">
        <w:rPr>
          <w:rFonts w:ascii="Calibri" w:hAnsi="Calibri"/>
          <w:i/>
          <w:noProof/>
        </w:rPr>
        <w:t>Freshwater Biology</w:t>
      </w:r>
      <w:r w:rsidRPr="00E92D7D">
        <w:rPr>
          <w:rFonts w:ascii="Calibri" w:hAnsi="Calibri"/>
          <w:noProof/>
        </w:rPr>
        <w:t>, 51, 672-685.</w:t>
      </w:r>
      <w:bookmarkEnd w:id="38"/>
    </w:p>
    <w:p w:rsidR="00C04271" w:rsidRPr="00E92D7D" w:rsidRDefault="00C04271" w:rsidP="00C04271">
      <w:pPr>
        <w:spacing w:after="0" w:line="240" w:lineRule="auto"/>
        <w:ind w:left="720" w:hanging="720"/>
        <w:rPr>
          <w:rFonts w:ascii="Calibri" w:hAnsi="Calibri"/>
          <w:noProof/>
        </w:rPr>
      </w:pPr>
      <w:bookmarkStart w:id="39" w:name="_ENREF_39"/>
      <w:r w:rsidRPr="00E92D7D">
        <w:rPr>
          <w:rFonts w:ascii="Calibri" w:hAnsi="Calibri"/>
          <w:noProof/>
        </w:rPr>
        <w:t xml:space="preserve">Hughes J.B. (2000). The scale of resource specialization and the distribution and abundance of lycaenid butterflies. </w:t>
      </w:r>
      <w:r w:rsidRPr="00E92D7D">
        <w:rPr>
          <w:rFonts w:ascii="Calibri" w:hAnsi="Calibri"/>
          <w:i/>
          <w:noProof/>
        </w:rPr>
        <w:t>Oecologia</w:t>
      </w:r>
      <w:r w:rsidRPr="00E92D7D">
        <w:rPr>
          <w:rFonts w:ascii="Calibri" w:hAnsi="Calibri"/>
          <w:noProof/>
        </w:rPr>
        <w:t>, 123, 375-383.</w:t>
      </w:r>
      <w:bookmarkEnd w:id="39"/>
    </w:p>
    <w:p w:rsidR="00C04271" w:rsidRPr="00E92D7D" w:rsidRDefault="00C04271" w:rsidP="00C04271">
      <w:pPr>
        <w:spacing w:after="0" w:line="240" w:lineRule="auto"/>
        <w:ind w:left="720" w:hanging="720"/>
        <w:rPr>
          <w:rFonts w:ascii="Calibri" w:hAnsi="Calibri"/>
          <w:noProof/>
        </w:rPr>
      </w:pPr>
      <w:bookmarkStart w:id="40" w:name="_ENREF_40"/>
      <w:r w:rsidRPr="00E92D7D">
        <w:rPr>
          <w:rFonts w:ascii="Calibri" w:hAnsi="Calibri"/>
          <w:noProof/>
        </w:rPr>
        <w:t xml:space="preserve">Hurlbert A.H. &amp; White E.P. (2007). Ecological correlates of geographical range occupancy in North American birds. </w:t>
      </w:r>
      <w:r w:rsidRPr="00E92D7D">
        <w:rPr>
          <w:rFonts w:ascii="Calibri" w:hAnsi="Calibri"/>
          <w:i/>
          <w:noProof/>
        </w:rPr>
        <w:t>Global Ecology and Biogeography</w:t>
      </w:r>
      <w:r w:rsidRPr="00E92D7D">
        <w:rPr>
          <w:rFonts w:ascii="Calibri" w:hAnsi="Calibri"/>
          <w:noProof/>
        </w:rPr>
        <w:t>, 16, 764-773.</w:t>
      </w:r>
      <w:bookmarkEnd w:id="40"/>
    </w:p>
    <w:p w:rsidR="00C04271" w:rsidRPr="00E92D7D" w:rsidRDefault="00C04271" w:rsidP="00C04271">
      <w:pPr>
        <w:spacing w:after="0" w:line="240" w:lineRule="auto"/>
        <w:ind w:left="720" w:hanging="720"/>
        <w:rPr>
          <w:rFonts w:ascii="Calibri" w:hAnsi="Calibri"/>
          <w:noProof/>
        </w:rPr>
      </w:pPr>
      <w:bookmarkStart w:id="41" w:name="_ENREF_41"/>
      <w:r w:rsidRPr="00E92D7D">
        <w:rPr>
          <w:rFonts w:ascii="Calibri" w:hAnsi="Calibri"/>
          <w:noProof/>
        </w:rPr>
        <w:t xml:space="preserve">Jahner J.P., Bonilla M.M., Badik K.J., Shapiro A.M. &amp; Forister M.L. (2011). Use of exotic hosts by lepidoptera: widespread species colonize more novel hosts. </w:t>
      </w:r>
      <w:r w:rsidRPr="00E92D7D">
        <w:rPr>
          <w:rFonts w:ascii="Calibri" w:hAnsi="Calibri"/>
          <w:i/>
          <w:noProof/>
        </w:rPr>
        <w:t>Evolution</w:t>
      </w:r>
      <w:r w:rsidRPr="00E92D7D">
        <w:rPr>
          <w:rFonts w:ascii="Calibri" w:hAnsi="Calibri"/>
          <w:noProof/>
        </w:rPr>
        <w:t>, 65, 2719-2724.</w:t>
      </w:r>
      <w:bookmarkEnd w:id="41"/>
    </w:p>
    <w:p w:rsidR="00C04271" w:rsidRPr="00E92D7D" w:rsidRDefault="00C04271" w:rsidP="00C04271">
      <w:pPr>
        <w:spacing w:after="0" w:line="240" w:lineRule="auto"/>
        <w:ind w:left="720" w:hanging="720"/>
        <w:rPr>
          <w:rFonts w:ascii="Calibri" w:hAnsi="Calibri"/>
          <w:noProof/>
        </w:rPr>
      </w:pPr>
      <w:bookmarkStart w:id="42" w:name="_ENREF_42"/>
      <w:r w:rsidRPr="00E92D7D">
        <w:rPr>
          <w:rFonts w:ascii="Calibri" w:hAnsi="Calibri"/>
          <w:noProof/>
        </w:rPr>
        <w:t xml:space="preserve">Kessler M. (2002). Range size and its ecological correlates among the pteridophytes of Carrasco National Park, Bolivia. </w:t>
      </w:r>
      <w:r w:rsidRPr="00E92D7D">
        <w:rPr>
          <w:rFonts w:ascii="Calibri" w:hAnsi="Calibri"/>
          <w:i/>
          <w:noProof/>
        </w:rPr>
        <w:t>Global Ecology and Biogeography</w:t>
      </w:r>
      <w:r w:rsidRPr="00E92D7D">
        <w:rPr>
          <w:rFonts w:ascii="Calibri" w:hAnsi="Calibri"/>
          <w:noProof/>
        </w:rPr>
        <w:t>, 11, 89-102.</w:t>
      </w:r>
      <w:bookmarkEnd w:id="42"/>
    </w:p>
    <w:p w:rsidR="00C04271" w:rsidRPr="00E92D7D" w:rsidRDefault="00C04271" w:rsidP="00C04271">
      <w:pPr>
        <w:spacing w:after="0" w:line="240" w:lineRule="auto"/>
        <w:ind w:left="720" w:hanging="720"/>
        <w:rPr>
          <w:rFonts w:ascii="Calibri" w:hAnsi="Calibri"/>
          <w:noProof/>
        </w:rPr>
      </w:pPr>
      <w:bookmarkStart w:id="43" w:name="_ENREF_43"/>
      <w:r w:rsidRPr="00E92D7D">
        <w:rPr>
          <w:rFonts w:ascii="Calibri" w:hAnsi="Calibri"/>
          <w:noProof/>
        </w:rPr>
        <w:lastRenderedPageBreak/>
        <w:t xml:space="preserve">Köckemann B., Buschmann H. &amp; Leuschner C. (2009). The relationships between abundance, range size and niche breadth in Central European tree species. </w:t>
      </w:r>
      <w:r w:rsidRPr="00E92D7D">
        <w:rPr>
          <w:rFonts w:ascii="Calibri" w:hAnsi="Calibri"/>
          <w:i/>
          <w:noProof/>
        </w:rPr>
        <w:t>Journal of Biogeography</w:t>
      </w:r>
      <w:r w:rsidRPr="00E92D7D">
        <w:rPr>
          <w:rFonts w:ascii="Calibri" w:hAnsi="Calibri"/>
          <w:noProof/>
        </w:rPr>
        <w:t>, 36, 854-864.</w:t>
      </w:r>
      <w:bookmarkEnd w:id="43"/>
    </w:p>
    <w:p w:rsidR="00C04271" w:rsidRPr="00E92D7D" w:rsidRDefault="00C04271" w:rsidP="00C04271">
      <w:pPr>
        <w:spacing w:after="0" w:line="240" w:lineRule="auto"/>
        <w:ind w:left="720" w:hanging="720"/>
        <w:rPr>
          <w:rFonts w:ascii="Calibri" w:hAnsi="Calibri"/>
          <w:noProof/>
        </w:rPr>
      </w:pPr>
      <w:bookmarkStart w:id="44" w:name="_ENREF_44"/>
      <w:r w:rsidRPr="00E92D7D">
        <w:rPr>
          <w:rFonts w:ascii="Calibri" w:hAnsi="Calibri"/>
          <w:noProof/>
        </w:rPr>
        <w:t xml:space="preserve">Kolasa J., Hewitt C.L. &amp; Drake J.A. (1998). Rapoport's rule: an explanation or a byproduct of the latitudinal gradient in species richness? </w:t>
      </w:r>
      <w:r w:rsidRPr="00E92D7D">
        <w:rPr>
          <w:rFonts w:ascii="Calibri" w:hAnsi="Calibri"/>
          <w:i/>
          <w:noProof/>
        </w:rPr>
        <w:t>Biodiversity and Conservation</w:t>
      </w:r>
      <w:r w:rsidRPr="00E92D7D">
        <w:rPr>
          <w:rFonts w:ascii="Calibri" w:hAnsi="Calibri"/>
          <w:noProof/>
        </w:rPr>
        <w:t>, 7, 1447-1455.</w:t>
      </w:r>
      <w:bookmarkEnd w:id="44"/>
    </w:p>
    <w:p w:rsidR="00C04271" w:rsidRPr="00E92D7D" w:rsidRDefault="00C04271" w:rsidP="00C04271">
      <w:pPr>
        <w:spacing w:after="0" w:line="240" w:lineRule="auto"/>
        <w:ind w:left="720" w:hanging="720"/>
        <w:rPr>
          <w:rFonts w:ascii="Calibri" w:hAnsi="Calibri"/>
          <w:noProof/>
        </w:rPr>
      </w:pPr>
      <w:bookmarkStart w:id="45" w:name="_ENREF_45"/>
      <w:r w:rsidRPr="00E92D7D">
        <w:rPr>
          <w:rFonts w:ascii="Calibri" w:hAnsi="Calibri"/>
          <w:noProof/>
        </w:rPr>
        <w:t xml:space="preserve">Kolb A., Barsch F. &amp; Diekmann M. (2006). Determinants of local abundance and range size in forest vascular plants. </w:t>
      </w:r>
      <w:r w:rsidRPr="00E92D7D">
        <w:rPr>
          <w:rFonts w:ascii="Calibri" w:hAnsi="Calibri"/>
          <w:i/>
          <w:noProof/>
        </w:rPr>
        <w:t>Global Ecology and Biogeography</w:t>
      </w:r>
      <w:r w:rsidRPr="00E92D7D">
        <w:rPr>
          <w:rFonts w:ascii="Calibri" w:hAnsi="Calibri"/>
          <w:noProof/>
        </w:rPr>
        <w:t>, 15, 237-247.</w:t>
      </w:r>
      <w:bookmarkEnd w:id="45"/>
    </w:p>
    <w:p w:rsidR="00C04271" w:rsidRPr="00E92D7D" w:rsidRDefault="00C04271" w:rsidP="00C04271">
      <w:pPr>
        <w:spacing w:after="0" w:line="240" w:lineRule="auto"/>
        <w:ind w:left="720" w:hanging="720"/>
        <w:rPr>
          <w:rFonts w:ascii="Calibri" w:hAnsi="Calibri"/>
          <w:noProof/>
        </w:rPr>
      </w:pPr>
      <w:bookmarkStart w:id="46" w:name="_ENREF_46"/>
      <w:r w:rsidRPr="00E92D7D">
        <w:rPr>
          <w:rFonts w:ascii="Calibri" w:hAnsi="Calibri"/>
          <w:noProof/>
        </w:rPr>
        <w:t xml:space="preserve">Kotze D.J., Niemela J., O'Hara R.B. &amp; Turin H. (2003). Testing abundance-range size relationships in European carabid beetles (Coleoptera, Carabidae). </w:t>
      </w:r>
      <w:r w:rsidRPr="00E92D7D">
        <w:rPr>
          <w:rFonts w:ascii="Calibri" w:hAnsi="Calibri"/>
          <w:i/>
          <w:noProof/>
        </w:rPr>
        <w:t>Ecography</w:t>
      </w:r>
      <w:r w:rsidRPr="00E92D7D">
        <w:rPr>
          <w:rFonts w:ascii="Calibri" w:hAnsi="Calibri"/>
          <w:noProof/>
        </w:rPr>
        <w:t>, 26, 553-566.</w:t>
      </w:r>
      <w:bookmarkEnd w:id="46"/>
    </w:p>
    <w:p w:rsidR="00C04271" w:rsidRPr="00E92D7D" w:rsidRDefault="00C04271" w:rsidP="00C04271">
      <w:pPr>
        <w:spacing w:after="0" w:line="240" w:lineRule="auto"/>
        <w:ind w:left="720" w:hanging="720"/>
        <w:rPr>
          <w:rFonts w:ascii="Calibri" w:hAnsi="Calibri"/>
          <w:noProof/>
        </w:rPr>
      </w:pPr>
      <w:bookmarkStart w:id="47" w:name="_ENREF_47"/>
      <w:r w:rsidRPr="00E92D7D">
        <w:rPr>
          <w:rFonts w:ascii="Calibri" w:hAnsi="Calibri"/>
          <w:noProof/>
        </w:rPr>
        <w:t xml:space="preserve">Krasnov B.R., Poulin R., Shenbrot G.I., Mouillot D. &amp; Khokhlova I.S. (2005). Host specificity and geographic range in haematophagous ectoparasites. </w:t>
      </w:r>
      <w:r w:rsidRPr="00E92D7D">
        <w:rPr>
          <w:rFonts w:ascii="Calibri" w:hAnsi="Calibri"/>
          <w:i/>
          <w:noProof/>
        </w:rPr>
        <w:t>Oikos</w:t>
      </w:r>
      <w:r w:rsidRPr="00E92D7D">
        <w:rPr>
          <w:rFonts w:ascii="Calibri" w:hAnsi="Calibri"/>
          <w:noProof/>
        </w:rPr>
        <w:t>, 108, 449-456.</w:t>
      </w:r>
      <w:bookmarkEnd w:id="47"/>
    </w:p>
    <w:p w:rsidR="00C04271" w:rsidRPr="00E92D7D" w:rsidRDefault="00C04271" w:rsidP="00C04271">
      <w:pPr>
        <w:spacing w:after="0" w:line="240" w:lineRule="auto"/>
        <w:ind w:left="720" w:hanging="720"/>
        <w:rPr>
          <w:rFonts w:ascii="Calibri" w:hAnsi="Calibri"/>
          <w:noProof/>
        </w:rPr>
      </w:pPr>
      <w:bookmarkStart w:id="48" w:name="_ENREF_48"/>
      <w:r w:rsidRPr="00E92D7D">
        <w:rPr>
          <w:rFonts w:ascii="Calibri" w:hAnsi="Calibri"/>
          <w:noProof/>
        </w:rPr>
        <w:t xml:space="preserve">Lappalainen J. &amp; Soininen J. (2006). Latitudinal gradients in niche breadth and position - regional patterns in freshwater fish. </w:t>
      </w:r>
      <w:r w:rsidRPr="00E92D7D">
        <w:rPr>
          <w:rFonts w:ascii="Calibri" w:hAnsi="Calibri"/>
          <w:i/>
          <w:noProof/>
        </w:rPr>
        <w:t>Naturwissenschaften</w:t>
      </w:r>
      <w:r w:rsidRPr="00E92D7D">
        <w:rPr>
          <w:rFonts w:ascii="Calibri" w:hAnsi="Calibri"/>
          <w:noProof/>
        </w:rPr>
        <w:t>, 93, 246-250.</w:t>
      </w:r>
      <w:bookmarkEnd w:id="48"/>
    </w:p>
    <w:p w:rsidR="00C04271" w:rsidRPr="00E92D7D" w:rsidRDefault="00C04271" w:rsidP="00C04271">
      <w:pPr>
        <w:spacing w:after="0" w:line="240" w:lineRule="auto"/>
        <w:ind w:left="720" w:hanging="720"/>
        <w:rPr>
          <w:rFonts w:ascii="Calibri" w:hAnsi="Calibri"/>
          <w:noProof/>
        </w:rPr>
      </w:pPr>
      <w:bookmarkStart w:id="49" w:name="_ENREF_49"/>
      <w:r w:rsidRPr="00E92D7D">
        <w:rPr>
          <w:rFonts w:ascii="Calibri" w:hAnsi="Calibri"/>
          <w:noProof/>
        </w:rPr>
        <w:t xml:space="preserve">Lehman S.M. (2004). Biogeography of the primates of Guyana: effects of habitat use and diet on geographic distribution. </w:t>
      </w:r>
      <w:r w:rsidRPr="00E92D7D">
        <w:rPr>
          <w:rFonts w:ascii="Calibri" w:hAnsi="Calibri"/>
          <w:i/>
          <w:noProof/>
        </w:rPr>
        <w:t>International Journal of Primatology</w:t>
      </w:r>
      <w:r w:rsidRPr="00E92D7D">
        <w:rPr>
          <w:rFonts w:ascii="Calibri" w:hAnsi="Calibri"/>
          <w:noProof/>
        </w:rPr>
        <w:t>, 25, 1225-1242.</w:t>
      </w:r>
      <w:bookmarkEnd w:id="49"/>
    </w:p>
    <w:p w:rsidR="00C04271" w:rsidRPr="00E92D7D" w:rsidRDefault="00C04271" w:rsidP="00C04271">
      <w:pPr>
        <w:spacing w:after="0" w:line="240" w:lineRule="auto"/>
        <w:ind w:left="720" w:hanging="720"/>
        <w:rPr>
          <w:rFonts w:ascii="Calibri" w:hAnsi="Calibri"/>
          <w:noProof/>
        </w:rPr>
      </w:pPr>
      <w:bookmarkStart w:id="50" w:name="_ENREF_50"/>
      <w:r w:rsidRPr="00E92D7D">
        <w:rPr>
          <w:rFonts w:ascii="Calibri" w:hAnsi="Calibri"/>
          <w:noProof/>
        </w:rPr>
        <w:t xml:space="preserve">Luna B. &amp; Moreno J.M. (2010). Range-size, local abundance and germination niche-breadth in Mediterranean plants of two life-forms. </w:t>
      </w:r>
      <w:r w:rsidRPr="00E92D7D">
        <w:rPr>
          <w:rFonts w:ascii="Calibri" w:hAnsi="Calibri"/>
          <w:i/>
          <w:noProof/>
        </w:rPr>
        <w:t>Plant Ecology</w:t>
      </w:r>
      <w:r w:rsidRPr="00E92D7D">
        <w:rPr>
          <w:rFonts w:ascii="Calibri" w:hAnsi="Calibri"/>
          <w:noProof/>
        </w:rPr>
        <w:t>, 210, 85-95.</w:t>
      </w:r>
      <w:bookmarkEnd w:id="50"/>
    </w:p>
    <w:p w:rsidR="00C04271" w:rsidRPr="00E92D7D" w:rsidRDefault="00C04271" w:rsidP="00C04271">
      <w:pPr>
        <w:spacing w:after="0" w:line="240" w:lineRule="auto"/>
        <w:ind w:left="720" w:hanging="720"/>
        <w:rPr>
          <w:rFonts w:ascii="Calibri" w:hAnsi="Calibri"/>
          <w:noProof/>
        </w:rPr>
      </w:pPr>
      <w:bookmarkStart w:id="51" w:name="_ENREF_51"/>
      <w:r w:rsidRPr="00E92D7D">
        <w:rPr>
          <w:rFonts w:ascii="Calibri" w:hAnsi="Calibri"/>
          <w:noProof/>
        </w:rPr>
        <w:t xml:space="preserve">Luna B., Pérez B., Torres I. &amp; Moreno J.M. (2012). Effects of incubation temperature on seed germination of Mediterranean plants with different geographical distribution ranges. </w:t>
      </w:r>
      <w:r w:rsidRPr="00E92D7D">
        <w:rPr>
          <w:rFonts w:ascii="Calibri" w:hAnsi="Calibri"/>
          <w:i/>
          <w:noProof/>
        </w:rPr>
        <w:t>Folia Geobotanica</w:t>
      </w:r>
      <w:r w:rsidRPr="00E92D7D">
        <w:rPr>
          <w:rFonts w:ascii="Calibri" w:hAnsi="Calibri"/>
          <w:noProof/>
        </w:rPr>
        <w:t>, 47, 17-27.</w:t>
      </w:r>
      <w:bookmarkEnd w:id="51"/>
    </w:p>
    <w:p w:rsidR="00C04271" w:rsidRPr="00E92D7D" w:rsidRDefault="00C04271" w:rsidP="00C04271">
      <w:pPr>
        <w:spacing w:after="0" w:line="240" w:lineRule="auto"/>
        <w:ind w:left="720" w:hanging="720"/>
        <w:rPr>
          <w:rFonts w:ascii="Calibri" w:hAnsi="Calibri"/>
          <w:noProof/>
        </w:rPr>
      </w:pPr>
      <w:bookmarkStart w:id="52" w:name="_ENREF_52"/>
      <w:r w:rsidRPr="00E92D7D">
        <w:rPr>
          <w:rFonts w:ascii="Calibri" w:hAnsi="Calibri"/>
          <w:noProof/>
        </w:rPr>
        <w:t xml:space="preserve">Pither J. (2003). Climate tolerance and interspecific variation in geographic range size. </w:t>
      </w:r>
      <w:r w:rsidRPr="00E92D7D">
        <w:rPr>
          <w:rFonts w:ascii="Calibri" w:hAnsi="Calibri"/>
          <w:i/>
          <w:noProof/>
        </w:rPr>
        <w:t>Proceedings of the Royal Society B</w:t>
      </w:r>
      <w:r w:rsidRPr="00E92D7D">
        <w:rPr>
          <w:rFonts w:ascii="Calibri" w:hAnsi="Calibri"/>
          <w:noProof/>
        </w:rPr>
        <w:t>, 270, 475-481.</w:t>
      </w:r>
      <w:bookmarkEnd w:id="52"/>
    </w:p>
    <w:p w:rsidR="00C04271" w:rsidRPr="00E92D7D" w:rsidRDefault="00C04271" w:rsidP="00C04271">
      <w:pPr>
        <w:spacing w:after="0" w:line="240" w:lineRule="auto"/>
        <w:ind w:left="720" w:hanging="720"/>
        <w:rPr>
          <w:rFonts w:ascii="Calibri" w:hAnsi="Calibri"/>
          <w:noProof/>
        </w:rPr>
      </w:pPr>
      <w:bookmarkStart w:id="53" w:name="_ENREF_53"/>
      <w:r w:rsidRPr="00E92D7D">
        <w:rPr>
          <w:rFonts w:ascii="Calibri" w:hAnsi="Calibri"/>
          <w:noProof/>
        </w:rPr>
        <w:t xml:space="preserve">Pyron M. (1999). Relationships between geographical range size, body size, local abundance, and habitat breadth in North American suckers and sunfishes. </w:t>
      </w:r>
      <w:r w:rsidRPr="00E92D7D">
        <w:rPr>
          <w:rFonts w:ascii="Calibri" w:hAnsi="Calibri"/>
          <w:i/>
          <w:noProof/>
        </w:rPr>
        <w:t>Journal of Biogeography</w:t>
      </w:r>
      <w:r w:rsidRPr="00E92D7D">
        <w:rPr>
          <w:rFonts w:ascii="Calibri" w:hAnsi="Calibri"/>
          <w:noProof/>
        </w:rPr>
        <w:t>, 26, 549-+.</w:t>
      </w:r>
      <w:bookmarkEnd w:id="53"/>
    </w:p>
    <w:p w:rsidR="00C04271" w:rsidRPr="00E92D7D" w:rsidRDefault="00C04271" w:rsidP="00C04271">
      <w:pPr>
        <w:spacing w:after="0" w:line="240" w:lineRule="auto"/>
        <w:ind w:left="720" w:hanging="720"/>
        <w:rPr>
          <w:rFonts w:ascii="Calibri" w:hAnsi="Calibri"/>
          <w:noProof/>
        </w:rPr>
      </w:pPr>
      <w:bookmarkStart w:id="54" w:name="_ENREF_54"/>
      <w:r w:rsidRPr="00E92D7D">
        <w:rPr>
          <w:rFonts w:ascii="Calibri" w:hAnsi="Calibri"/>
          <w:noProof/>
        </w:rPr>
        <w:t xml:space="preserve">Reif J., Hořák D., Sedláček O., Riegert J., Pešata M., Hrázský Z., Janeček Š. &amp; Storch D. (2006). Unusual abundance-range size relationship in an Afromontane bird community: the effect of geographical isolation? </w:t>
      </w:r>
      <w:r w:rsidRPr="00E92D7D">
        <w:rPr>
          <w:rFonts w:ascii="Calibri" w:hAnsi="Calibri"/>
          <w:i/>
          <w:noProof/>
        </w:rPr>
        <w:t>Journal of Biogeography</w:t>
      </w:r>
      <w:r w:rsidRPr="00E92D7D">
        <w:rPr>
          <w:rFonts w:ascii="Calibri" w:hAnsi="Calibri"/>
          <w:noProof/>
        </w:rPr>
        <w:t>, 33, 1959-1968.</w:t>
      </w:r>
      <w:bookmarkEnd w:id="54"/>
    </w:p>
    <w:p w:rsidR="00C04271" w:rsidRPr="00E92D7D" w:rsidRDefault="00C04271" w:rsidP="00C04271">
      <w:pPr>
        <w:spacing w:after="0" w:line="240" w:lineRule="auto"/>
        <w:ind w:left="720" w:hanging="720"/>
        <w:rPr>
          <w:rFonts w:ascii="Calibri" w:hAnsi="Calibri"/>
          <w:noProof/>
        </w:rPr>
      </w:pPr>
      <w:bookmarkStart w:id="55" w:name="_ENREF_55"/>
      <w:r w:rsidRPr="00E92D7D">
        <w:rPr>
          <w:rFonts w:ascii="Calibri" w:hAnsi="Calibri"/>
          <w:noProof/>
        </w:rPr>
        <w:t xml:space="preserve">Rickart E.A., Balete D.S., Rowe R.J. &amp; Heaney L.R. (2011). Mammals of the northern Philippines: tolerance for habitat disturbance and resistance to invasive species in an endemic insular fauna. </w:t>
      </w:r>
      <w:r w:rsidRPr="00E92D7D">
        <w:rPr>
          <w:rFonts w:ascii="Calibri" w:hAnsi="Calibri"/>
          <w:i/>
          <w:noProof/>
        </w:rPr>
        <w:t>Diversity and Distributions</w:t>
      </w:r>
      <w:r w:rsidRPr="00E92D7D">
        <w:rPr>
          <w:rFonts w:ascii="Calibri" w:hAnsi="Calibri"/>
          <w:noProof/>
        </w:rPr>
        <w:t>, 17, 530-541.</w:t>
      </w:r>
      <w:bookmarkEnd w:id="55"/>
    </w:p>
    <w:p w:rsidR="00C04271" w:rsidRPr="00E92D7D" w:rsidRDefault="00C04271" w:rsidP="00C04271">
      <w:pPr>
        <w:spacing w:after="0" w:line="240" w:lineRule="auto"/>
        <w:ind w:left="720" w:hanging="720"/>
        <w:rPr>
          <w:rFonts w:ascii="Calibri" w:hAnsi="Calibri"/>
          <w:noProof/>
        </w:rPr>
      </w:pPr>
      <w:bookmarkStart w:id="56" w:name="_ENREF_56"/>
      <w:r w:rsidRPr="00E92D7D">
        <w:rPr>
          <w:rFonts w:ascii="Calibri" w:hAnsi="Calibri"/>
          <w:noProof/>
        </w:rPr>
        <w:t xml:space="preserve">Siquiera T., Bini L.M., Cianciaruso M.V., Roque F.O. &amp; Trivinho-Strixino S. (2009). The role of niche measures in explaining the abundance-distribution relationship in tropical lotic chironomids. </w:t>
      </w:r>
      <w:r w:rsidRPr="00E92D7D">
        <w:rPr>
          <w:rFonts w:ascii="Calibri" w:hAnsi="Calibri"/>
          <w:i/>
          <w:noProof/>
        </w:rPr>
        <w:t>Hydrobiologia</w:t>
      </w:r>
      <w:r w:rsidRPr="00E92D7D">
        <w:rPr>
          <w:rFonts w:ascii="Calibri" w:hAnsi="Calibri"/>
          <w:noProof/>
        </w:rPr>
        <w:t>, 636, 163-172.</w:t>
      </w:r>
      <w:bookmarkEnd w:id="56"/>
    </w:p>
    <w:p w:rsidR="00C04271" w:rsidRPr="00E92D7D" w:rsidRDefault="00C04271" w:rsidP="00C04271">
      <w:pPr>
        <w:spacing w:after="0" w:line="240" w:lineRule="auto"/>
        <w:ind w:left="720" w:hanging="720"/>
        <w:rPr>
          <w:rFonts w:ascii="Calibri" w:hAnsi="Calibri"/>
          <w:noProof/>
        </w:rPr>
      </w:pPr>
      <w:bookmarkStart w:id="57" w:name="_ENREF_57"/>
      <w:r w:rsidRPr="00E92D7D">
        <w:rPr>
          <w:rFonts w:ascii="Calibri" w:hAnsi="Calibri"/>
          <w:noProof/>
        </w:rPr>
        <w:t xml:space="preserve">Spitale D. (2012). A comparative study of common and rare species in spring habitats. </w:t>
      </w:r>
      <w:r w:rsidRPr="00E92D7D">
        <w:rPr>
          <w:rFonts w:ascii="Calibri" w:hAnsi="Calibri"/>
          <w:i/>
          <w:noProof/>
        </w:rPr>
        <w:t>Ecoscience</w:t>
      </w:r>
      <w:r w:rsidRPr="00E92D7D">
        <w:rPr>
          <w:rFonts w:ascii="Calibri" w:hAnsi="Calibri"/>
          <w:noProof/>
        </w:rPr>
        <w:t>, 19, 80-88.</w:t>
      </w:r>
      <w:bookmarkEnd w:id="57"/>
    </w:p>
    <w:p w:rsidR="00C04271" w:rsidRPr="00E92D7D" w:rsidRDefault="00C04271" w:rsidP="00C04271">
      <w:pPr>
        <w:spacing w:after="0" w:line="240" w:lineRule="auto"/>
        <w:ind w:left="720" w:hanging="720"/>
        <w:rPr>
          <w:rFonts w:ascii="Calibri" w:hAnsi="Calibri"/>
          <w:noProof/>
        </w:rPr>
      </w:pPr>
      <w:bookmarkStart w:id="58" w:name="_ENREF_58"/>
      <w:r w:rsidRPr="00E92D7D">
        <w:rPr>
          <w:rFonts w:ascii="Calibri" w:hAnsi="Calibri"/>
          <w:noProof/>
        </w:rPr>
        <w:t xml:space="preserve">Symonds M.R.E. &amp; Johnson C.N. (2006). Determinants of local abundance in a major radiation of Australian passerines (Aves: Meliphagoidea). </w:t>
      </w:r>
      <w:r w:rsidRPr="00E92D7D">
        <w:rPr>
          <w:rFonts w:ascii="Calibri" w:hAnsi="Calibri"/>
          <w:i/>
          <w:noProof/>
        </w:rPr>
        <w:t>Journal of Biogeography</w:t>
      </w:r>
      <w:r w:rsidRPr="00E92D7D">
        <w:rPr>
          <w:rFonts w:ascii="Calibri" w:hAnsi="Calibri"/>
          <w:noProof/>
        </w:rPr>
        <w:t>, 33, 794-802.</w:t>
      </w:r>
      <w:bookmarkEnd w:id="58"/>
    </w:p>
    <w:p w:rsidR="00C04271" w:rsidRPr="00E92D7D" w:rsidRDefault="00C04271" w:rsidP="00C04271">
      <w:pPr>
        <w:spacing w:after="0" w:line="240" w:lineRule="auto"/>
        <w:ind w:left="720" w:hanging="720"/>
        <w:rPr>
          <w:rFonts w:ascii="Calibri" w:hAnsi="Calibri"/>
          <w:noProof/>
        </w:rPr>
      </w:pPr>
      <w:bookmarkStart w:id="59" w:name="_ENREF_59"/>
      <w:r w:rsidRPr="00E92D7D">
        <w:rPr>
          <w:rFonts w:ascii="Calibri" w:hAnsi="Calibri"/>
          <w:noProof/>
        </w:rPr>
        <w:t xml:space="preserve">Thompson K. &amp; Ceriani R.M. (2003). No relationship between range size and germination niche width in the UK herbaceous flora. </w:t>
      </w:r>
      <w:r w:rsidRPr="00E92D7D">
        <w:rPr>
          <w:rFonts w:ascii="Calibri" w:hAnsi="Calibri"/>
          <w:i/>
          <w:noProof/>
        </w:rPr>
        <w:t>Functional Ecology</w:t>
      </w:r>
      <w:r w:rsidRPr="00E92D7D">
        <w:rPr>
          <w:rFonts w:ascii="Calibri" w:hAnsi="Calibri"/>
          <w:noProof/>
        </w:rPr>
        <w:t>, 17, 335-339.</w:t>
      </w:r>
      <w:bookmarkEnd w:id="59"/>
    </w:p>
    <w:p w:rsidR="00C04271" w:rsidRPr="00E92D7D" w:rsidRDefault="00C04271" w:rsidP="00C04271">
      <w:pPr>
        <w:spacing w:after="0" w:line="240" w:lineRule="auto"/>
        <w:ind w:left="720" w:hanging="720"/>
        <w:rPr>
          <w:rFonts w:ascii="Calibri" w:hAnsi="Calibri"/>
          <w:noProof/>
        </w:rPr>
      </w:pPr>
      <w:bookmarkStart w:id="60" w:name="_ENREF_60"/>
      <w:r w:rsidRPr="00E92D7D">
        <w:rPr>
          <w:rFonts w:ascii="Calibri" w:hAnsi="Calibri"/>
          <w:noProof/>
        </w:rPr>
        <w:lastRenderedPageBreak/>
        <w:t xml:space="preserve">Thompson K., Hodgson J.G. &amp; Gaston K.J. (1998). Abundance-range size relationships in the herbaceous flora of central England. </w:t>
      </w:r>
      <w:r w:rsidRPr="00E92D7D">
        <w:rPr>
          <w:rFonts w:ascii="Calibri" w:hAnsi="Calibri"/>
          <w:i/>
          <w:noProof/>
        </w:rPr>
        <w:t>Journal of Ecology</w:t>
      </w:r>
      <w:r w:rsidRPr="00E92D7D">
        <w:rPr>
          <w:rFonts w:ascii="Calibri" w:hAnsi="Calibri"/>
          <w:noProof/>
        </w:rPr>
        <w:t>, 86, 439-448.</w:t>
      </w:r>
      <w:bookmarkEnd w:id="60"/>
    </w:p>
    <w:p w:rsidR="00C04271" w:rsidRPr="00E92D7D" w:rsidRDefault="00C04271" w:rsidP="00C04271">
      <w:pPr>
        <w:spacing w:after="0" w:line="240" w:lineRule="auto"/>
        <w:ind w:left="720" w:hanging="720"/>
        <w:rPr>
          <w:rFonts w:ascii="Calibri" w:hAnsi="Calibri"/>
          <w:noProof/>
        </w:rPr>
      </w:pPr>
      <w:bookmarkStart w:id="61" w:name="_ENREF_61"/>
      <w:r w:rsidRPr="00E92D7D">
        <w:rPr>
          <w:rFonts w:ascii="Calibri" w:hAnsi="Calibri"/>
          <w:noProof/>
        </w:rPr>
        <w:t xml:space="preserve">Tsiftsis S., Tsiripidis I., Karagiannakidou V. &amp; Alifragis D. (2008). Niche analysis and conservation of the orchids of east Macedonia (NE Greece). </w:t>
      </w:r>
      <w:r w:rsidRPr="00E92D7D">
        <w:rPr>
          <w:rFonts w:ascii="Calibri" w:hAnsi="Calibri"/>
          <w:i/>
          <w:noProof/>
        </w:rPr>
        <w:t>Acta Oecologica</w:t>
      </w:r>
      <w:r w:rsidRPr="00E92D7D">
        <w:rPr>
          <w:rFonts w:ascii="Calibri" w:hAnsi="Calibri"/>
          <w:noProof/>
        </w:rPr>
        <w:t>, 33, 27-35.</w:t>
      </w:r>
      <w:bookmarkEnd w:id="61"/>
    </w:p>
    <w:p w:rsidR="00C04271" w:rsidRPr="00E92D7D" w:rsidRDefault="00C04271" w:rsidP="00C04271">
      <w:pPr>
        <w:spacing w:after="0" w:line="240" w:lineRule="auto"/>
        <w:ind w:left="720" w:hanging="720"/>
        <w:rPr>
          <w:rFonts w:ascii="Calibri" w:hAnsi="Calibri"/>
          <w:noProof/>
        </w:rPr>
      </w:pPr>
      <w:bookmarkStart w:id="62" w:name="_ENREF_62"/>
      <w:r w:rsidRPr="00E92D7D">
        <w:rPr>
          <w:rFonts w:ascii="Calibri" w:hAnsi="Calibri"/>
          <w:noProof/>
        </w:rPr>
        <w:t xml:space="preserve">Williams J.N., Viers J.H. &amp; Schwartz M.W. (2010). Tropical dry forest trees and the relationship between local abundance and geographic range. </w:t>
      </w:r>
      <w:r w:rsidRPr="00E92D7D">
        <w:rPr>
          <w:rFonts w:ascii="Calibri" w:hAnsi="Calibri"/>
          <w:i/>
          <w:noProof/>
        </w:rPr>
        <w:t>Journal of Biogeography</w:t>
      </w:r>
      <w:r w:rsidRPr="00E92D7D">
        <w:rPr>
          <w:rFonts w:ascii="Calibri" w:hAnsi="Calibri"/>
          <w:noProof/>
        </w:rPr>
        <w:t>, 37, 951-959.</w:t>
      </w:r>
      <w:bookmarkEnd w:id="62"/>
    </w:p>
    <w:p w:rsidR="00C04271" w:rsidRPr="00E92D7D" w:rsidRDefault="00C04271" w:rsidP="00C04271">
      <w:pPr>
        <w:spacing w:after="0" w:line="240" w:lineRule="auto"/>
        <w:ind w:left="720" w:hanging="720"/>
        <w:rPr>
          <w:rFonts w:ascii="Calibri" w:hAnsi="Calibri"/>
          <w:noProof/>
        </w:rPr>
      </w:pPr>
      <w:bookmarkStart w:id="63" w:name="_ENREF_63"/>
      <w:r w:rsidRPr="00E92D7D">
        <w:rPr>
          <w:rFonts w:ascii="Calibri" w:hAnsi="Calibri"/>
          <w:noProof/>
        </w:rPr>
        <w:t xml:space="preserve">Williams P. (2005). Does specialization explain rarity and decline British bumblebees? A response to Goulson et al. </w:t>
      </w:r>
      <w:r w:rsidRPr="00E92D7D">
        <w:rPr>
          <w:rFonts w:ascii="Calibri" w:hAnsi="Calibri"/>
          <w:i/>
          <w:noProof/>
        </w:rPr>
        <w:t>Biological Conservation</w:t>
      </w:r>
      <w:r w:rsidRPr="00E92D7D">
        <w:rPr>
          <w:rFonts w:ascii="Calibri" w:hAnsi="Calibri"/>
          <w:noProof/>
        </w:rPr>
        <w:t>, 122, 33-43.</w:t>
      </w:r>
      <w:bookmarkEnd w:id="63"/>
    </w:p>
    <w:p w:rsidR="00C04271" w:rsidRPr="00E92D7D" w:rsidRDefault="00C04271" w:rsidP="00C04271">
      <w:pPr>
        <w:spacing w:after="0" w:line="240" w:lineRule="auto"/>
        <w:ind w:left="720" w:hanging="720"/>
        <w:rPr>
          <w:rFonts w:ascii="Calibri" w:hAnsi="Calibri"/>
          <w:noProof/>
        </w:rPr>
      </w:pPr>
      <w:bookmarkStart w:id="64" w:name="_ENREF_64"/>
      <w:r w:rsidRPr="00E92D7D">
        <w:rPr>
          <w:rFonts w:ascii="Calibri" w:hAnsi="Calibri"/>
          <w:noProof/>
        </w:rPr>
        <w:t xml:space="preserve">Williams Y.M., Williams S.E., Alford R.A., Waycott M. &amp; Johnson C.N. (2006). Niche breadth and geographical range: ecological compensation for geographical rarity in rainforest frogs. </w:t>
      </w:r>
      <w:r w:rsidRPr="00E92D7D">
        <w:rPr>
          <w:rFonts w:ascii="Calibri" w:hAnsi="Calibri"/>
          <w:i/>
          <w:noProof/>
        </w:rPr>
        <w:t>Biology Letters</w:t>
      </w:r>
      <w:r w:rsidRPr="00E92D7D">
        <w:rPr>
          <w:rFonts w:ascii="Calibri" w:hAnsi="Calibri"/>
          <w:noProof/>
        </w:rPr>
        <w:t>, 2, 532-535.</w:t>
      </w:r>
      <w:bookmarkEnd w:id="64"/>
    </w:p>
    <w:p w:rsidR="00C04271" w:rsidRPr="00E92D7D" w:rsidRDefault="00C04271" w:rsidP="00C04271">
      <w:pPr>
        <w:spacing w:line="240" w:lineRule="auto"/>
        <w:ind w:left="720" w:hanging="720"/>
        <w:rPr>
          <w:rFonts w:ascii="Calibri" w:hAnsi="Calibri"/>
          <w:noProof/>
        </w:rPr>
      </w:pPr>
      <w:bookmarkStart w:id="65" w:name="_ENREF_65"/>
      <w:r w:rsidRPr="00E92D7D">
        <w:rPr>
          <w:rFonts w:ascii="Calibri" w:hAnsi="Calibri"/>
          <w:noProof/>
        </w:rPr>
        <w:t xml:space="preserve">Youssef S., Baumel A., Véla E., Juin M., Dumas E., Affre L. &amp; Tatoni T. (2011). Factors underlying the narrow distribution of the Mediterranean annual plant </w:t>
      </w:r>
      <w:r w:rsidRPr="00E92D7D">
        <w:rPr>
          <w:rFonts w:ascii="Calibri" w:hAnsi="Calibri"/>
          <w:i/>
          <w:noProof/>
        </w:rPr>
        <w:t>Arenaria provincialis</w:t>
      </w:r>
      <w:r w:rsidRPr="00E92D7D">
        <w:rPr>
          <w:rFonts w:ascii="Calibri" w:hAnsi="Calibri"/>
          <w:noProof/>
        </w:rPr>
        <w:t xml:space="preserve"> (Caryophyllaceae). </w:t>
      </w:r>
      <w:r w:rsidRPr="00E92D7D">
        <w:rPr>
          <w:rFonts w:ascii="Calibri" w:hAnsi="Calibri"/>
          <w:i/>
          <w:noProof/>
        </w:rPr>
        <w:t>Folia Geobotanica</w:t>
      </w:r>
      <w:r w:rsidRPr="00E92D7D">
        <w:rPr>
          <w:rFonts w:ascii="Calibri" w:hAnsi="Calibri"/>
          <w:noProof/>
        </w:rPr>
        <w:t>, 46, 327-350.</w:t>
      </w:r>
      <w:bookmarkEnd w:id="65"/>
    </w:p>
    <w:p w:rsidR="00C04271" w:rsidRDefault="00C04271" w:rsidP="00C04271">
      <w:pPr>
        <w:spacing w:line="240" w:lineRule="auto"/>
        <w:rPr>
          <w:rFonts w:ascii="Calibri" w:hAnsi="Calibri"/>
          <w:noProof/>
        </w:rPr>
      </w:pPr>
    </w:p>
    <w:p w:rsidR="00C04271" w:rsidRDefault="00C04271" w:rsidP="00C04271"/>
    <w:p w:rsidR="00C04271" w:rsidRDefault="00C04271" w:rsidP="00C04271"/>
    <w:p w:rsidR="00264119" w:rsidRPr="00C04271" w:rsidRDefault="00264119" w:rsidP="00C04271"/>
    <w:sectPr w:rsidR="00264119" w:rsidRPr="00C04271" w:rsidSect="00C042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26" w:rsidRDefault="00717226" w:rsidP="00CC2231">
      <w:pPr>
        <w:spacing w:after="0" w:line="240" w:lineRule="auto"/>
      </w:pPr>
      <w:r>
        <w:separator/>
      </w:r>
    </w:p>
  </w:endnote>
  <w:endnote w:type="continuationSeparator" w:id="0">
    <w:p w:rsidR="00717226" w:rsidRDefault="00717226" w:rsidP="00CC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26" w:rsidRDefault="00717226" w:rsidP="00CC2231">
      <w:pPr>
        <w:spacing w:after="0" w:line="240" w:lineRule="auto"/>
      </w:pPr>
      <w:r>
        <w:separator/>
      </w:r>
    </w:p>
  </w:footnote>
  <w:footnote w:type="continuationSeparator" w:id="0">
    <w:p w:rsidR="00717226" w:rsidRDefault="00717226" w:rsidP="00CC2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cology Let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wxav9atzrat4e52zs5wad15rw0r9fer9rw&quot;&gt;Niche meta-a&lt;record-ids&gt;&lt;item&gt;12&lt;/item&gt;&lt;item&gt;14&lt;/item&gt;&lt;item&gt;40&lt;/item&gt;&lt;item&gt;76&lt;/item&gt;&lt;item&gt;120&lt;/item&gt;&lt;item&gt;123&lt;/item&gt;&lt;item&gt;125&lt;/item&gt;&lt;item&gt;149&lt;/item&gt;&lt;item&gt;171&lt;/item&gt;&lt;item&gt;174&lt;/item&gt;&lt;item&gt;187&lt;/item&gt;&lt;item&gt;189&lt;/item&gt;&lt;item&gt;193&lt;/item&gt;&lt;item&gt;335&lt;/item&gt;&lt;item&gt;479&lt;/item&gt;&lt;item&gt;500&lt;/item&gt;&lt;item&gt;639&lt;/item&gt;&lt;item&gt;640&lt;/item&gt;&lt;item&gt;641&lt;/item&gt;&lt;item&gt;652&lt;/item&gt;&lt;item&gt;654&lt;/item&gt;&lt;item&gt;660&lt;/item&gt;&lt;item&gt;664&lt;/item&gt;&lt;item&gt;667&lt;/item&gt;&lt;item&gt;669&lt;/item&gt;&lt;item&gt;673&lt;/item&gt;&lt;item&gt;674&lt;/item&gt;&lt;item&gt;676&lt;/item&gt;&lt;item&gt;678&lt;/item&gt;&lt;item&gt;681&lt;/item&gt;&lt;item&gt;686&lt;/item&gt;&lt;item&gt;688&lt;/item&gt;&lt;item&gt;689&lt;/item&gt;&lt;item&gt;690&lt;/item&gt;&lt;item&gt;691&lt;/item&gt;&lt;item&gt;692&lt;/item&gt;&lt;item&gt;693&lt;/item&gt;&lt;item&gt;694&lt;/item&gt;&lt;item&gt;695&lt;/item&gt;&lt;item&gt;698&lt;/item&gt;&lt;item&gt;700&lt;/item&gt;&lt;item&gt;701&lt;/item&gt;&lt;item&gt;703&lt;/item&gt;&lt;item&gt;939&lt;/item&gt;&lt;item&gt;941&lt;/item&gt;&lt;item&gt;943&lt;/item&gt;&lt;item&gt;953&lt;/item&gt;&lt;item&gt;958&lt;/item&gt;&lt;item&gt;964&lt;/item&gt;&lt;item&gt;981&lt;/item&gt;&lt;item&gt;998&lt;/item&gt;&lt;item&gt;1004&lt;/item&gt;&lt;item&gt;1062&lt;/item&gt;&lt;item&gt;1084&lt;/item&gt;&lt;item&gt;1097&lt;/item&gt;&lt;item&gt;1128&lt;/item&gt;&lt;item&gt;1159&lt;/item&gt;&lt;item&gt;1302&lt;/item&gt;&lt;item&gt;1319&lt;/item&gt;&lt;item&gt;1359&lt;/item&gt;&lt;item&gt;1370&lt;/item&gt;&lt;item&gt;1559&lt;/item&gt;&lt;item&gt;1688&lt;/item&gt;&lt;item&gt;1954&lt;/item&gt;&lt;item&gt;2238&lt;/item&gt;&lt;/record-ids&gt;&lt;/item&gt;&lt;/Libraries&gt;"/>
  </w:docVars>
  <w:rsids>
    <w:rsidRoot w:val="00CC2231"/>
    <w:rsid w:val="00037280"/>
    <w:rsid w:val="00037CDF"/>
    <w:rsid w:val="00042ABD"/>
    <w:rsid w:val="000761EB"/>
    <w:rsid w:val="000E14B4"/>
    <w:rsid w:val="00102D25"/>
    <w:rsid w:val="001146F9"/>
    <w:rsid w:val="001C65EC"/>
    <w:rsid w:val="001F49D7"/>
    <w:rsid w:val="00264119"/>
    <w:rsid w:val="00274FD0"/>
    <w:rsid w:val="00285957"/>
    <w:rsid w:val="002F37EF"/>
    <w:rsid w:val="003061DA"/>
    <w:rsid w:val="003A4D7D"/>
    <w:rsid w:val="004E2B73"/>
    <w:rsid w:val="00631504"/>
    <w:rsid w:val="00717226"/>
    <w:rsid w:val="0077162B"/>
    <w:rsid w:val="007B553E"/>
    <w:rsid w:val="008559BE"/>
    <w:rsid w:val="00943656"/>
    <w:rsid w:val="009B5891"/>
    <w:rsid w:val="00A64ECF"/>
    <w:rsid w:val="00AE7C29"/>
    <w:rsid w:val="00B706EF"/>
    <w:rsid w:val="00BA61E2"/>
    <w:rsid w:val="00C04271"/>
    <w:rsid w:val="00CC2231"/>
    <w:rsid w:val="00D31AEB"/>
    <w:rsid w:val="00D51EF1"/>
    <w:rsid w:val="00DF506C"/>
    <w:rsid w:val="00E4469C"/>
    <w:rsid w:val="00E92D7D"/>
    <w:rsid w:val="00E96CE2"/>
    <w:rsid w:val="00F164E3"/>
    <w:rsid w:val="00F7386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71"/>
  </w:style>
  <w:style w:type="paragraph" w:styleId="Heading1">
    <w:name w:val="heading 1"/>
    <w:basedOn w:val="Normal"/>
    <w:next w:val="Normal"/>
    <w:link w:val="Heading1Char"/>
    <w:uiPriority w:val="9"/>
    <w:qFormat/>
    <w:rsid w:val="00CC2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22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231"/>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2231"/>
    <w:rPr>
      <w:rFonts w:ascii="Times New Roman" w:eastAsiaTheme="majorEastAsia" w:hAnsi="Times New Roman" w:cstheme="majorBidi"/>
      <w:b/>
      <w:bCs/>
      <w:sz w:val="24"/>
    </w:rPr>
  </w:style>
  <w:style w:type="character" w:customStyle="1" w:styleId="Heading1Char">
    <w:name w:val="Heading 1 Char"/>
    <w:basedOn w:val="DefaultParagraphFont"/>
    <w:link w:val="Heading1"/>
    <w:uiPriority w:val="9"/>
    <w:rsid w:val="00CC223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C2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2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31"/>
  </w:style>
  <w:style w:type="paragraph" w:styleId="Footer">
    <w:name w:val="footer"/>
    <w:basedOn w:val="Normal"/>
    <w:link w:val="FooterChar"/>
    <w:uiPriority w:val="99"/>
    <w:unhideWhenUsed/>
    <w:rsid w:val="00CC2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31"/>
  </w:style>
  <w:style w:type="character" w:customStyle="1" w:styleId="Heading2Char">
    <w:name w:val="Heading 2 Char"/>
    <w:basedOn w:val="DefaultParagraphFont"/>
    <w:link w:val="Heading2"/>
    <w:uiPriority w:val="9"/>
    <w:semiHidden/>
    <w:rsid w:val="00CC223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CC2231"/>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264119"/>
    <w:rPr>
      <w:sz w:val="16"/>
      <w:szCs w:val="16"/>
    </w:rPr>
  </w:style>
  <w:style w:type="paragraph" w:styleId="CommentText">
    <w:name w:val="annotation text"/>
    <w:basedOn w:val="Normal"/>
    <w:link w:val="CommentTextChar"/>
    <w:uiPriority w:val="99"/>
    <w:semiHidden/>
    <w:unhideWhenUsed/>
    <w:rsid w:val="00264119"/>
    <w:pPr>
      <w:spacing w:line="240" w:lineRule="auto"/>
    </w:pPr>
    <w:rPr>
      <w:sz w:val="20"/>
      <w:szCs w:val="20"/>
    </w:rPr>
  </w:style>
  <w:style w:type="character" w:customStyle="1" w:styleId="CommentTextChar">
    <w:name w:val="Comment Text Char"/>
    <w:basedOn w:val="DefaultParagraphFont"/>
    <w:link w:val="CommentText"/>
    <w:uiPriority w:val="99"/>
    <w:semiHidden/>
    <w:rsid w:val="00264119"/>
    <w:rPr>
      <w:sz w:val="20"/>
      <w:szCs w:val="20"/>
    </w:rPr>
  </w:style>
  <w:style w:type="paragraph" w:styleId="BalloonText">
    <w:name w:val="Balloon Text"/>
    <w:basedOn w:val="Normal"/>
    <w:link w:val="BalloonTextChar"/>
    <w:uiPriority w:val="99"/>
    <w:semiHidden/>
    <w:unhideWhenUsed/>
    <w:rsid w:val="0026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19"/>
    <w:rPr>
      <w:rFonts w:ascii="Tahoma" w:hAnsi="Tahoma" w:cs="Tahoma"/>
      <w:sz w:val="16"/>
      <w:szCs w:val="16"/>
    </w:rPr>
  </w:style>
  <w:style w:type="character" w:styleId="Hyperlink">
    <w:name w:val="Hyperlink"/>
    <w:basedOn w:val="DefaultParagraphFont"/>
    <w:uiPriority w:val="99"/>
    <w:unhideWhenUsed/>
    <w:rsid w:val="002641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71"/>
  </w:style>
  <w:style w:type="paragraph" w:styleId="Heading1">
    <w:name w:val="heading 1"/>
    <w:basedOn w:val="Normal"/>
    <w:next w:val="Normal"/>
    <w:link w:val="Heading1Char"/>
    <w:uiPriority w:val="9"/>
    <w:qFormat/>
    <w:rsid w:val="00CC2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22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231"/>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2231"/>
    <w:rPr>
      <w:rFonts w:ascii="Times New Roman" w:eastAsiaTheme="majorEastAsia" w:hAnsi="Times New Roman" w:cstheme="majorBidi"/>
      <w:b/>
      <w:bCs/>
      <w:sz w:val="24"/>
    </w:rPr>
  </w:style>
  <w:style w:type="character" w:customStyle="1" w:styleId="Heading1Char">
    <w:name w:val="Heading 1 Char"/>
    <w:basedOn w:val="DefaultParagraphFont"/>
    <w:link w:val="Heading1"/>
    <w:uiPriority w:val="9"/>
    <w:rsid w:val="00CC223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C2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2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31"/>
  </w:style>
  <w:style w:type="paragraph" w:styleId="Footer">
    <w:name w:val="footer"/>
    <w:basedOn w:val="Normal"/>
    <w:link w:val="FooterChar"/>
    <w:uiPriority w:val="99"/>
    <w:unhideWhenUsed/>
    <w:rsid w:val="00CC2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31"/>
  </w:style>
  <w:style w:type="character" w:customStyle="1" w:styleId="Heading2Char">
    <w:name w:val="Heading 2 Char"/>
    <w:basedOn w:val="DefaultParagraphFont"/>
    <w:link w:val="Heading2"/>
    <w:uiPriority w:val="9"/>
    <w:semiHidden/>
    <w:rsid w:val="00CC223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CC2231"/>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264119"/>
    <w:rPr>
      <w:sz w:val="16"/>
      <w:szCs w:val="16"/>
    </w:rPr>
  </w:style>
  <w:style w:type="paragraph" w:styleId="CommentText">
    <w:name w:val="annotation text"/>
    <w:basedOn w:val="Normal"/>
    <w:link w:val="CommentTextChar"/>
    <w:uiPriority w:val="99"/>
    <w:semiHidden/>
    <w:unhideWhenUsed/>
    <w:rsid w:val="00264119"/>
    <w:pPr>
      <w:spacing w:line="240" w:lineRule="auto"/>
    </w:pPr>
    <w:rPr>
      <w:sz w:val="20"/>
      <w:szCs w:val="20"/>
    </w:rPr>
  </w:style>
  <w:style w:type="character" w:customStyle="1" w:styleId="CommentTextChar">
    <w:name w:val="Comment Text Char"/>
    <w:basedOn w:val="DefaultParagraphFont"/>
    <w:link w:val="CommentText"/>
    <w:uiPriority w:val="99"/>
    <w:semiHidden/>
    <w:rsid w:val="00264119"/>
    <w:rPr>
      <w:sz w:val="20"/>
      <w:szCs w:val="20"/>
    </w:rPr>
  </w:style>
  <w:style w:type="paragraph" w:styleId="BalloonText">
    <w:name w:val="Balloon Text"/>
    <w:basedOn w:val="Normal"/>
    <w:link w:val="BalloonTextChar"/>
    <w:uiPriority w:val="99"/>
    <w:semiHidden/>
    <w:unhideWhenUsed/>
    <w:rsid w:val="0026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19"/>
    <w:rPr>
      <w:rFonts w:ascii="Tahoma" w:hAnsi="Tahoma" w:cs="Tahoma"/>
      <w:sz w:val="16"/>
      <w:szCs w:val="16"/>
    </w:rPr>
  </w:style>
  <w:style w:type="character" w:styleId="Hyperlink">
    <w:name w:val="Hyperlink"/>
    <w:basedOn w:val="DefaultParagraphFont"/>
    <w:uiPriority w:val="99"/>
    <w:unhideWhenUsed/>
    <w:rsid w:val="00264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J. Sebatian Tello</cp:lastModifiedBy>
  <cp:revision>2</cp:revision>
  <dcterms:created xsi:type="dcterms:W3CDTF">2014-03-05T14:47:00Z</dcterms:created>
  <dcterms:modified xsi:type="dcterms:W3CDTF">2014-03-05T14:47:00Z</dcterms:modified>
</cp:coreProperties>
</file>