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71D16" w14:textId="77777777" w:rsidR="00426B97" w:rsidRPr="005B491C" w:rsidRDefault="0084663C" w:rsidP="00426B97">
      <w:pPr>
        <w:rPr>
          <w:b/>
          <w:i/>
        </w:rPr>
      </w:pPr>
      <w:bookmarkStart w:id="0" w:name="_GoBack"/>
      <w:bookmarkEnd w:id="0"/>
      <w:r w:rsidRPr="005B491C">
        <w:rPr>
          <w:b/>
          <w:i/>
        </w:rPr>
        <w:t>Appendix S2</w:t>
      </w:r>
      <w:r w:rsidR="00426B97" w:rsidRPr="005B491C">
        <w:rPr>
          <w:b/>
          <w:i/>
        </w:rPr>
        <w:t>. Evaluating potential issues with model extrapolation</w:t>
      </w:r>
      <w:r w:rsidR="00CC61AF" w:rsidRPr="005B491C">
        <w:rPr>
          <w:b/>
          <w:i/>
        </w:rPr>
        <w:t xml:space="preserve"> and clamping</w:t>
      </w:r>
    </w:p>
    <w:p w14:paraId="4A63B919" w14:textId="77777777" w:rsidR="00426B97" w:rsidRPr="005B491C" w:rsidRDefault="00426B97" w:rsidP="00426B97">
      <w:pPr>
        <w:rPr>
          <w:i/>
        </w:rPr>
      </w:pPr>
    </w:p>
    <w:p w14:paraId="6EC0C155" w14:textId="77777777" w:rsidR="00774A89" w:rsidRPr="005B491C" w:rsidRDefault="008E134E" w:rsidP="00312928">
      <w:pPr>
        <w:tabs>
          <w:tab w:val="left" w:pos="9072"/>
        </w:tabs>
        <w:spacing w:line="480" w:lineRule="auto"/>
        <w:ind w:firstLine="720"/>
      </w:pPr>
      <w:r w:rsidRPr="005B491C">
        <w:t xml:space="preserve">In our </w:t>
      </w:r>
      <w:r w:rsidR="00932346" w:rsidRPr="005B491C">
        <w:t>main niche models</w:t>
      </w:r>
      <w:r w:rsidRPr="005B491C">
        <w:t xml:space="preserve">, we restricted the background points used </w:t>
      </w:r>
      <w:r w:rsidR="00BA2D8C" w:rsidRPr="005B491C">
        <w:t xml:space="preserve">for </w:t>
      </w:r>
      <w:r w:rsidRPr="005B491C">
        <w:t xml:space="preserve">model calibration to the MCP </w:t>
      </w:r>
      <w:r w:rsidR="00426B97" w:rsidRPr="005B491C">
        <w:t xml:space="preserve">representation of </w:t>
      </w:r>
      <w:r w:rsidRPr="005B491C">
        <w:t xml:space="preserve">each </w:t>
      </w:r>
      <w:r w:rsidR="00426B97" w:rsidRPr="005B491C">
        <w:t>species’ range</w:t>
      </w:r>
      <w:r w:rsidR="00BB7AC8" w:rsidRPr="005B491C">
        <w:t>. As a result, d</w:t>
      </w:r>
      <w:r w:rsidRPr="005B491C">
        <w:t>epending on how well a given MCP captures the true range limits of a species in the region where the transplant study was conducted, transplant sites (both in-range and over-the-edge) may</w:t>
      </w:r>
      <w:r w:rsidR="00BA2D8C" w:rsidRPr="005B491C">
        <w:t xml:space="preserve"> </w:t>
      </w:r>
      <w:r w:rsidRPr="005B491C">
        <w:t>fall outside of the boundaries from which</w:t>
      </w:r>
      <w:r w:rsidR="00294303" w:rsidRPr="005B491C">
        <w:t xml:space="preserve"> background points were sampled </w:t>
      </w:r>
      <w:r w:rsidRPr="005B491C">
        <w:t>(see Appendix S1)</w:t>
      </w:r>
      <w:r w:rsidR="00BB7AC8" w:rsidRPr="005B491C">
        <w:t>.</w:t>
      </w:r>
      <w:r w:rsidR="00294303" w:rsidRPr="005B491C">
        <w:t xml:space="preserve"> </w:t>
      </w:r>
      <w:r w:rsidR="00BB7AC8" w:rsidRPr="005B491C">
        <w:t xml:space="preserve">Thus, it is possible that the </w:t>
      </w:r>
      <w:r w:rsidR="00D065A8" w:rsidRPr="005B491C">
        <w:t>range of environmental values used to calibrate the models did not include those found at the transplant sites</w:t>
      </w:r>
      <w:r w:rsidR="003136E6" w:rsidRPr="005B491C">
        <w:t xml:space="preserve">. </w:t>
      </w:r>
      <w:r w:rsidR="00C15750" w:rsidRPr="005B491C">
        <w:t xml:space="preserve">Making predictions for sites that fall outside of the range of values used to calibrate </w:t>
      </w:r>
      <w:r w:rsidR="00C41549" w:rsidRPr="005B491C">
        <w:t>a given</w:t>
      </w:r>
      <w:r w:rsidR="00C15750" w:rsidRPr="005B491C">
        <w:t xml:space="preserve"> model requires extrapolation and </w:t>
      </w:r>
      <w:r w:rsidR="00C15750" w:rsidRPr="005B491C">
        <w:rPr>
          <w:smallCaps/>
        </w:rPr>
        <w:t xml:space="preserve">maxent </w:t>
      </w:r>
      <w:r w:rsidR="00312928" w:rsidRPr="005B491C">
        <w:t>attempts to mitigate</w:t>
      </w:r>
      <w:r w:rsidR="00312928" w:rsidRPr="005B491C">
        <w:rPr>
          <w:smallCaps/>
        </w:rPr>
        <w:t xml:space="preserve"> </w:t>
      </w:r>
      <w:r w:rsidR="00C15750" w:rsidRPr="005B491C">
        <w:t xml:space="preserve">this </w:t>
      </w:r>
      <w:r w:rsidR="00BA1085" w:rsidRPr="005B491C">
        <w:t>potential problem</w:t>
      </w:r>
      <w:r w:rsidR="006F4C3B" w:rsidRPr="005B491C">
        <w:t xml:space="preserve"> </w:t>
      </w:r>
      <w:r w:rsidR="00BA1085" w:rsidRPr="005B491C">
        <w:t>via</w:t>
      </w:r>
      <w:r w:rsidR="00C15750" w:rsidRPr="005B491C">
        <w:t xml:space="preserve"> “cl</w:t>
      </w:r>
      <w:r w:rsidR="00BA1085" w:rsidRPr="005B491C">
        <w:t>amping” (</w:t>
      </w:r>
      <w:proofErr w:type="spellStart"/>
      <w:r w:rsidR="00390040" w:rsidRPr="005B491C">
        <w:t>Elith</w:t>
      </w:r>
      <w:proofErr w:type="spellEnd"/>
      <w:r w:rsidR="00390040" w:rsidRPr="005B491C">
        <w:t xml:space="preserve"> et al. 2010</w:t>
      </w:r>
      <w:r w:rsidR="00BA1085" w:rsidRPr="005B491C">
        <w:t xml:space="preserve">). </w:t>
      </w:r>
      <w:r w:rsidR="0062658E" w:rsidRPr="005B491C">
        <w:t>Clamping may also be applied to derived features</w:t>
      </w:r>
      <w:r w:rsidR="00F12F8D" w:rsidRPr="005B491C">
        <w:t xml:space="preserve"> (i.e. the combination of environmental values and model coefficients) </w:t>
      </w:r>
      <w:r w:rsidR="0062658E" w:rsidRPr="005B491C">
        <w:t xml:space="preserve">during the prediction phase. </w:t>
      </w:r>
      <w:r w:rsidR="00BA1085" w:rsidRPr="005B491C">
        <w:t xml:space="preserve">As clamping </w:t>
      </w:r>
      <w:r w:rsidR="00D50828" w:rsidRPr="005B491C">
        <w:t>may affect</w:t>
      </w:r>
      <w:r w:rsidR="00BA1085" w:rsidRPr="005B491C">
        <w:t xml:space="preserve"> the </w:t>
      </w:r>
      <w:r w:rsidR="00D50828" w:rsidRPr="005B491C">
        <w:t xml:space="preserve">relative suitability assigned to sites during the prediction stage (via its effects on the constants and scaling parameter of the final </w:t>
      </w:r>
      <w:r w:rsidR="00F6113C" w:rsidRPr="005B491C">
        <w:t>model produced</w:t>
      </w:r>
      <w:r w:rsidR="00390040" w:rsidRPr="005B491C">
        <w:t xml:space="preserve"> at </w:t>
      </w:r>
      <w:r w:rsidR="00F6113C" w:rsidRPr="005B491C">
        <w:t>the calibration stage</w:t>
      </w:r>
      <w:r w:rsidR="00D50828" w:rsidRPr="005B491C">
        <w:t>)</w:t>
      </w:r>
      <w:r w:rsidR="00F6113C" w:rsidRPr="005B491C">
        <w:t>,</w:t>
      </w:r>
      <w:r w:rsidR="00BA1085" w:rsidRPr="005B491C">
        <w:t xml:space="preserve"> </w:t>
      </w:r>
      <w:r w:rsidR="008172FD" w:rsidRPr="005B491C">
        <w:t>the</w:t>
      </w:r>
      <w:r w:rsidR="00C41549" w:rsidRPr="005B491C">
        <w:t xml:space="preserve"> potential</w:t>
      </w:r>
      <w:r w:rsidR="008172FD" w:rsidRPr="005B491C">
        <w:t xml:space="preserve"> </w:t>
      </w:r>
      <w:r w:rsidR="00C41549" w:rsidRPr="005B491C">
        <w:t xml:space="preserve">effects of </w:t>
      </w:r>
      <w:r w:rsidR="008172FD" w:rsidRPr="005B491C">
        <w:t xml:space="preserve">model extrapolation </w:t>
      </w:r>
      <w:r w:rsidR="00C41549" w:rsidRPr="005B491C">
        <w:t>and clamping require specific examination.</w:t>
      </w:r>
      <w:r w:rsidR="00390040" w:rsidRPr="005B491C">
        <w:t xml:space="preserve"> </w:t>
      </w:r>
    </w:p>
    <w:p w14:paraId="73C5BE21" w14:textId="77777777" w:rsidR="00584FE7" w:rsidRPr="005B491C" w:rsidRDefault="00C41549" w:rsidP="00390040">
      <w:pPr>
        <w:spacing w:line="480" w:lineRule="auto"/>
      </w:pPr>
      <w:r w:rsidRPr="005B491C">
        <w:tab/>
      </w:r>
      <w:r w:rsidR="00CC61AF" w:rsidRPr="005B491C">
        <w:t xml:space="preserve">To </w:t>
      </w:r>
      <w:r w:rsidR="009F52AD" w:rsidRPr="005B491C">
        <w:t xml:space="preserve">identify </w:t>
      </w:r>
      <w:r w:rsidR="00CC61AF" w:rsidRPr="005B491C">
        <w:t xml:space="preserve">sites </w:t>
      </w:r>
      <w:r w:rsidR="0062658E" w:rsidRPr="005B491C">
        <w:t>affected by model extrapolation and/or clamping, we did two things</w:t>
      </w:r>
      <w:r w:rsidR="00390040" w:rsidRPr="005B491C">
        <w:t xml:space="preserve">. First, using an approach similar to that </w:t>
      </w:r>
      <w:r w:rsidR="00426B97" w:rsidRPr="005B491C">
        <w:t xml:space="preserve">proposed by </w:t>
      </w:r>
      <w:r w:rsidR="002D47F4" w:rsidRPr="005B491C">
        <w:fldChar w:fldCharType="begin"/>
      </w:r>
      <w:r w:rsidR="00426B97" w:rsidRPr="005B491C">
        <w:instrText>ADDIN CSL_CITATION {"mendeley": {"previouslyFormattedCitation": "(Elith &lt;i&gt;et al.&lt;/i&gt; 2010)", "manualFormatting": "Elith et al. (2010)"}, "citationItems": [{"uris": ["http://www.mendeley.com/documents/?uuid=53af8084-29aa-4898-ae97-9ab68adac425"], "id": "ITEM-1", "itemData": {"DOI": "10.1111/j.2041-210X.2010.00036.x", "type": "article-journal", "author": [{"given": "Jane", "dropping-particle": "", "suffix": "", "family": "Elith", "parse-names": false, "non-dropping-particle": ""}, {"given": "Michael", "dropping-particle": "", "suffix": "", "family": "Kearney", "parse-names": false, "non-dropping-particle": ""}, {"given": "Steven", "dropping-particle": "", "suffix": "", "family": "Phillips", "parse-names": false, "non-dropping-particle": ""}], "issued": {"date-parts": [["2010", "12", "24"]]}, "ISSN": "2041210X", "page": "330-342", "volume": "1", "container-title": "Methods in Ecology and Evolution", "title": "The art of modelling range-shifting species", "issue": "4", "id": "ITEM-1"}}], "properties": {"noteIndex": 0}, "schema": "https://github.com/citation-style-language/schema/raw/master/csl-citation.json"}</w:instrText>
      </w:r>
      <w:r w:rsidR="002D47F4" w:rsidRPr="005B491C">
        <w:fldChar w:fldCharType="separate"/>
      </w:r>
      <w:r w:rsidR="00426B97" w:rsidRPr="005B491C">
        <w:rPr>
          <w:noProof/>
        </w:rPr>
        <w:t>Elith et al. (2010)</w:t>
      </w:r>
      <w:r w:rsidR="002D47F4" w:rsidRPr="005B491C">
        <w:fldChar w:fldCharType="end"/>
      </w:r>
      <w:r w:rsidR="00426B97" w:rsidRPr="005B491C">
        <w:t>, we assessed whether environmental conditions</w:t>
      </w:r>
      <w:r w:rsidR="00285A21" w:rsidRPr="005B491C">
        <w:t xml:space="preserve"> at a given transplant site</w:t>
      </w:r>
      <w:r w:rsidR="0062658E" w:rsidRPr="005B491C">
        <w:t xml:space="preserve"> </w:t>
      </w:r>
      <w:r w:rsidR="00426B97" w:rsidRPr="005B491C">
        <w:t>wer</w:t>
      </w:r>
      <w:r w:rsidR="0062658E" w:rsidRPr="005B491C">
        <w:t>e more e</w:t>
      </w:r>
      <w:r w:rsidR="00312928" w:rsidRPr="005B491C">
        <w:t xml:space="preserve">xtreme than the range of values </w:t>
      </w:r>
      <w:r w:rsidR="0062658E" w:rsidRPr="005B491C">
        <w:t>used during</w:t>
      </w:r>
      <w:r w:rsidR="00426B97" w:rsidRPr="005B491C">
        <w:t xml:space="preserve"> model calibration. Specifically, for each of the PC axes retained in the ENM for a given species, we determined whethe</w:t>
      </w:r>
      <w:r w:rsidR="00877B45" w:rsidRPr="005B491C">
        <w:t>r the PCA scores for any of the</w:t>
      </w:r>
      <w:r w:rsidR="00426B97" w:rsidRPr="005B491C">
        <w:t xml:space="preserve"> transplant sites were outside of the range of values used for model calibration (values at</w:t>
      </w:r>
      <w:r w:rsidR="00390040" w:rsidRPr="005B491C">
        <w:t xml:space="preserve"> presence and </w:t>
      </w:r>
      <w:r w:rsidR="00BB7AC8" w:rsidRPr="005B491C">
        <w:t xml:space="preserve">randomly </w:t>
      </w:r>
      <w:r w:rsidR="00390040" w:rsidRPr="005B491C">
        <w:t>chosen background points</w:t>
      </w:r>
      <w:r w:rsidR="00426B97" w:rsidRPr="005B491C">
        <w:t xml:space="preserve">). </w:t>
      </w:r>
      <w:r w:rsidR="00405C0E" w:rsidRPr="005B491C">
        <w:t xml:space="preserve">Second, </w:t>
      </w:r>
      <w:r w:rsidR="00914EC4" w:rsidRPr="005B491C">
        <w:t xml:space="preserve">we examined the clamping grid files produced by </w:t>
      </w:r>
      <w:r w:rsidR="00914EC4" w:rsidRPr="005B491C">
        <w:rPr>
          <w:smallCaps/>
        </w:rPr>
        <w:t>maxent</w:t>
      </w:r>
      <w:r w:rsidR="00914EC4" w:rsidRPr="005B491C">
        <w:t xml:space="preserve"> during the prediction step. These</w:t>
      </w:r>
      <w:r w:rsidR="00584FE7" w:rsidRPr="005B491C">
        <w:t xml:space="preserve"> files specify the difference </w:t>
      </w:r>
      <w:r w:rsidR="00584FE7" w:rsidRPr="005B491C">
        <w:lastRenderedPageBreak/>
        <w:t>in the predictions for each site with and without clamping</w:t>
      </w:r>
      <w:r w:rsidR="00D065A8" w:rsidRPr="005B491C">
        <w:t xml:space="preserve"> (</w:t>
      </w:r>
      <w:r w:rsidR="00584FE7" w:rsidRPr="005B491C">
        <w:t>sites affec</w:t>
      </w:r>
      <w:r w:rsidR="00B93489" w:rsidRPr="005B491C">
        <w:t>ted by clamping will have non</w:t>
      </w:r>
      <w:r w:rsidR="00584FE7" w:rsidRPr="005B491C">
        <w:t>-zero value</w:t>
      </w:r>
      <w:r w:rsidR="00B93489" w:rsidRPr="005B491C">
        <w:t>s</w:t>
      </w:r>
      <w:r w:rsidR="00BB7AC8" w:rsidRPr="005B491C">
        <w:t xml:space="preserve"> in these files</w:t>
      </w:r>
      <w:r w:rsidR="00D065A8" w:rsidRPr="005B491C">
        <w:t>)</w:t>
      </w:r>
      <w:r w:rsidR="00584FE7" w:rsidRPr="005B491C">
        <w:t xml:space="preserve">. </w:t>
      </w:r>
    </w:p>
    <w:p w14:paraId="041BF9B1" w14:textId="77777777" w:rsidR="00285A21" w:rsidRPr="005B491C" w:rsidRDefault="00072019" w:rsidP="00390040">
      <w:pPr>
        <w:spacing w:line="480" w:lineRule="auto"/>
      </w:pPr>
      <w:r w:rsidRPr="005B491C">
        <w:tab/>
        <w:t xml:space="preserve">Of the 223 transplant sites </w:t>
      </w:r>
      <w:r w:rsidR="00BB7AC8" w:rsidRPr="005B491C">
        <w:t>examined</w:t>
      </w:r>
      <w:r w:rsidR="005A7638" w:rsidRPr="005B491C">
        <w:t xml:space="preserve">, </w:t>
      </w:r>
      <w:r w:rsidR="006D1986" w:rsidRPr="005B491C">
        <w:t xml:space="preserve">only </w:t>
      </w:r>
      <w:r w:rsidR="00F41F1D" w:rsidRPr="005B491C">
        <w:t>nine sites from</w:t>
      </w:r>
      <w:r w:rsidR="002E52EE" w:rsidRPr="005B491C">
        <w:t xml:space="preserve"> four</w:t>
      </w:r>
      <w:r w:rsidR="005A7638" w:rsidRPr="005B491C">
        <w:t xml:space="preserve"> species </w:t>
      </w:r>
      <w:r w:rsidR="006D1986" w:rsidRPr="005B491C">
        <w:t xml:space="preserve">were influenced by </w:t>
      </w:r>
      <w:r w:rsidR="005A7638" w:rsidRPr="005B491C">
        <w:t xml:space="preserve">model extrapolation or were otherwise influenced by </w:t>
      </w:r>
      <w:r w:rsidR="005A7638" w:rsidRPr="005B491C">
        <w:rPr>
          <w:smallCaps/>
        </w:rPr>
        <w:t>maxent</w:t>
      </w:r>
      <w:r w:rsidR="005A7638" w:rsidRPr="005B491C">
        <w:t>’s clamping procedure. This list included both in-range and over-the-edge sites</w:t>
      </w:r>
      <w:r w:rsidR="006D1986" w:rsidRPr="005B491C">
        <w:t xml:space="preserve"> in roughly equal frequency</w:t>
      </w:r>
      <w:r w:rsidR="005A7638" w:rsidRPr="005B491C">
        <w:t xml:space="preserve"> (</w:t>
      </w:r>
      <w:r w:rsidR="006D1986" w:rsidRPr="005B491C">
        <w:t>Table</w:t>
      </w:r>
      <w:r w:rsidR="00A2070F" w:rsidRPr="005B491C">
        <w:t xml:space="preserve"> S2-1</w:t>
      </w:r>
      <w:r w:rsidR="006D1986" w:rsidRPr="005B491C">
        <w:t xml:space="preserve">). </w:t>
      </w:r>
      <w:r w:rsidR="00A2070F" w:rsidRPr="005B491C">
        <w:t xml:space="preserve"> In most cases, the effects of clamping were small relative to the predicted suitability of the site</w:t>
      </w:r>
      <w:r w:rsidR="007F3B80" w:rsidRPr="005B491C">
        <w:t xml:space="preserve">. </w:t>
      </w:r>
      <w:r w:rsidR="00A2070F" w:rsidRPr="005B491C">
        <w:t>However</w:t>
      </w:r>
      <w:r w:rsidR="000859A4" w:rsidRPr="005B491C">
        <w:t>,</w:t>
      </w:r>
      <w:r w:rsidR="00A2070F" w:rsidRPr="005B491C">
        <w:t xml:space="preserve"> for </w:t>
      </w:r>
      <w:r w:rsidR="007F3B80" w:rsidRPr="005B491C">
        <w:t xml:space="preserve">most </w:t>
      </w:r>
      <w:r w:rsidR="00A2070F" w:rsidRPr="005B491C">
        <w:t>of the</w:t>
      </w:r>
      <w:r w:rsidR="00805B8A" w:rsidRPr="005B491C">
        <w:t xml:space="preserve"> affected</w:t>
      </w:r>
      <w:r w:rsidR="00A2070F" w:rsidRPr="005B491C">
        <w:t xml:space="preserve"> sites, </w:t>
      </w:r>
      <w:r w:rsidR="00805B8A" w:rsidRPr="005B491C">
        <w:t>the difference between predictions with and without clamping was larger than the minimum difference between the prediction f</w:t>
      </w:r>
      <w:r w:rsidR="00BB7AC8" w:rsidRPr="005B491C">
        <w:t>or the site and any other site</w:t>
      </w:r>
      <w:r w:rsidR="00250A63" w:rsidRPr="005B491C">
        <w:t xml:space="preserve"> (i.e. values &gt;</w:t>
      </w:r>
      <w:r w:rsidR="007F3B80" w:rsidRPr="005B491C">
        <w:t>1 in the last column, Table S2-1)</w:t>
      </w:r>
      <w:r w:rsidR="00BB7AC8" w:rsidRPr="005B491C">
        <w:t xml:space="preserve">. </w:t>
      </w:r>
      <w:proofErr w:type="gramStart"/>
      <w:r w:rsidR="00BB7AC8" w:rsidRPr="005B491C">
        <w:t>Thus</w:t>
      </w:r>
      <w:proofErr w:type="gramEnd"/>
      <w:r w:rsidR="00BB7AC8" w:rsidRPr="005B491C">
        <w:t xml:space="preserve"> clamping </w:t>
      </w:r>
      <w:r w:rsidR="007F3B80" w:rsidRPr="005B491C">
        <w:t>might affect the</w:t>
      </w:r>
      <w:r w:rsidR="00BB7AC8" w:rsidRPr="005B491C">
        <w:t xml:space="preserve"> relative</w:t>
      </w:r>
      <w:r w:rsidR="00805B8A" w:rsidRPr="005B491C">
        <w:t xml:space="preserve"> differences in suitability in comparisons involving these sites</w:t>
      </w:r>
      <w:r w:rsidR="00BB7AC8" w:rsidRPr="005B491C">
        <w:t xml:space="preserve"> (although to affect the overall c</w:t>
      </w:r>
      <w:r w:rsidR="007F3B80" w:rsidRPr="005B491C">
        <w:t xml:space="preserve">onclusions for a given species, only the </w:t>
      </w:r>
      <w:r w:rsidR="00BB7AC8" w:rsidRPr="005B491C">
        <w:t>comparison</w:t>
      </w:r>
      <w:r w:rsidR="007F3B80" w:rsidRPr="005B491C">
        <w:t>s</w:t>
      </w:r>
      <w:r w:rsidR="00BB7AC8" w:rsidRPr="005B491C">
        <w:t xml:space="preserve"> between in-range and over-the-edge sites</w:t>
      </w:r>
      <w:r w:rsidR="007F3B80" w:rsidRPr="005B491C">
        <w:t xml:space="preserve"> </w:t>
      </w:r>
      <w:r w:rsidR="0026664E" w:rsidRPr="005B491C">
        <w:t>matter</w:t>
      </w:r>
      <w:r w:rsidR="00BB7AC8" w:rsidRPr="005B491C">
        <w:t>)</w:t>
      </w:r>
      <w:r w:rsidR="00A2070F" w:rsidRPr="005B491C">
        <w:t xml:space="preserve">. </w:t>
      </w:r>
    </w:p>
    <w:p w14:paraId="4046BEF6" w14:textId="77777777" w:rsidR="003E799E" w:rsidRPr="005B491C" w:rsidRDefault="00BB7AC8" w:rsidP="00285A21">
      <w:pPr>
        <w:spacing w:line="480" w:lineRule="auto"/>
        <w:ind w:firstLine="720"/>
      </w:pPr>
      <w:r w:rsidRPr="005B491C">
        <w:t>To fully explore</w:t>
      </w:r>
      <w:r w:rsidR="000859A4" w:rsidRPr="005B491C">
        <w:t xml:space="preserve"> </w:t>
      </w:r>
      <w:r w:rsidR="007F3B80" w:rsidRPr="005B491C">
        <w:t>the impact of these effects</w:t>
      </w:r>
      <w:r w:rsidRPr="005B491C">
        <w:t xml:space="preserve"> on our</w:t>
      </w:r>
      <w:r w:rsidR="000859A4" w:rsidRPr="005B491C">
        <w:t xml:space="preserve"> final results and conclusions we did two things. First, we repeated the downstream analyses with these sites excluded</w:t>
      </w:r>
      <w:r w:rsidR="00E450B4" w:rsidRPr="005B491C">
        <w:t xml:space="preserve"> (Table S2-2)</w:t>
      </w:r>
      <w:r w:rsidR="000859A4" w:rsidRPr="005B491C">
        <w:t>, a conserv</w:t>
      </w:r>
      <w:r w:rsidR="002C4559" w:rsidRPr="005B491C">
        <w:t xml:space="preserve">ative approach that </w:t>
      </w:r>
      <w:r w:rsidR="00285A21" w:rsidRPr="005B491C">
        <w:t>presumes</w:t>
      </w:r>
      <w:r w:rsidR="002C4559" w:rsidRPr="005B491C">
        <w:t xml:space="preserve"> that no inferences about suitability can be drawn for sites </w:t>
      </w:r>
      <w:r w:rsidRPr="005B491C">
        <w:t xml:space="preserve">with conditions falling </w:t>
      </w:r>
      <w:r w:rsidR="002C4559" w:rsidRPr="005B491C">
        <w:t xml:space="preserve">outside of the range of </w:t>
      </w:r>
      <w:r w:rsidRPr="005B491C">
        <w:t>values used during calibration</w:t>
      </w:r>
      <w:r w:rsidR="002825AC" w:rsidRPr="005B491C">
        <w:t xml:space="preserve">. </w:t>
      </w:r>
      <w:r w:rsidR="002C4559" w:rsidRPr="005B491C">
        <w:t>Second</w:t>
      </w:r>
      <w:r w:rsidR="000859A4" w:rsidRPr="005B491C">
        <w:t>, we repeated the entire set of analyses from the modeling calibration</w:t>
      </w:r>
      <w:r w:rsidR="002C4559" w:rsidRPr="005B491C">
        <w:t xml:space="preserve"> step forward, this time</w:t>
      </w:r>
      <w:r w:rsidR="000859A4" w:rsidRPr="005B491C">
        <w:t xml:space="preserve"> </w:t>
      </w:r>
      <w:r w:rsidR="002C4559" w:rsidRPr="005B491C">
        <w:t>turning off clamping for all species with the</w:t>
      </w:r>
      <w:r w:rsidR="003E4F9B" w:rsidRPr="005B491C">
        <w:t xml:space="preserve"> “</w:t>
      </w:r>
      <w:proofErr w:type="spellStart"/>
      <w:r w:rsidR="003E4F9B" w:rsidRPr="005B491C">
        <w:t>dont</w:t>
      </w:r>
      <w:r w:rsidR="000859A4" w:rsidRPr="005B491C">
        <w:t>doclamp</w:t>
      </w:r>
      <w:proofErr w:type="spellEnd"/>
      <w:r w:rsidR="000859A4" w:rsidRPr="005B491C">
        <w:t>” argument</w:t>
      </w:r>
      <w:r w:rsidR="002C4559" w:rsidRPr="005B491C">
        <w:t xml:space="preserve">. </w:t>
      </w:r>
      <w:r w:rsidR="000F42A5" w:rsidRPr="005B491C">
        <w:t>All</w:t>
      </w:r>
      <w:r w:rsidR="00E23E8C" w:rsidRPr="005B491C">
        <w:t xml:space="preserve"> results were robust to these changes (Tables S2-2, S2-3) and t</w:t>
      </w:r>
      <w:r w:rsidRPr="005B491C">
        <w:t xml:space="preserve">hus </w:t>
      </w:r>
      <w:r w:rsidR="006D1986" w:rsidRPr="005B491C">
        <w:t>extrapolation and clamping</w:t>
      </w:r>
      <w:r w:rsidR="009A5C2F" w:rsidRPr="005B491C">
        <w:t xml:space="preserve"> do not appear to be </w:t>
      </w:r>
      <w:r w:rsidR="000E604F" w:rsidRPr="005B491C">
        <w:t>of consequence</w:t>
      </w:r>
      <w:r w:rsidR="00572027" w:rsidRPr="005B491C">
        <w:t xml:space="preserve"> </w:t>
      </w:r>
      <w:r w:rsidR="007E7D0F" w:rsidRPr="005B491C">
        <w:t>in our</w:t>
      </w:r>
      <w:r w:rsidR="00E23E8C" w:rsidRPr="005B491C">
        <w:t xml:space="preserve"> analysis.</w:t>
      </w:r>
    </w:p>
    <w:p w14:paraId="7518BE07" w14:textId="77777777" w:rsidR="003E799E" w:rsidRPr="005B491C" w:rsidRDefault="003E799E" w:rsidP="003E799E">
      <w:r w:rsidRPr="005B491C">
        <w:br w:type="page"/>
      </w:r>
      <w:r w:rsidRPr="005B491C">
        <w:lastRenderedPageBreak/>
        <w:t xml:space="preserve">Table S2-1. Information about sites with predictions affected by model extrapolation and/or clamping. </w:t>
      </w:r>
    </w:p>
    <w:p w14:paraId="513F0A81" w14:textId="77777777" w:rsidR="003E799E" w:rsidRPr="005B491C" w:rsidRDefault="003E799E" w:rsidP="003E799E"/>
    <w:tbl>
      <w:tblPr>
        <w:tblW w:w="9987" w:type="dxa"/>
        <w:tblBorders>
          <w:top w:val="single" w:sz="12" w:space="0" w:color="808080"/>
          <w:left w:val="nil"/>
          <w:bottom w:val="single" w:sz="12" w:space="0" w:color="808080"/>
          <w:right w:val="nil"/>
          <w:insideH w:val="nil"/>
          <w:insideV w:val="nil"/>
        </w:tblBorders>
        <w:tblLook w:val="00B5" w:firstRow="1" w:lastRow="0" w:firstColumn="1" w:lastColumn="0" w:noHBand="0" w:noVBand="0"/>
      </w:tblPr>
      <w:tblGrid>
        <w:gridCol w:w="2516"/>
        <w:gridCol w:w="1087"/>
        <w:gridCol w:w="1927"/>
        <w:gridCol w:w="1163"/>
        <w:gridCol w:w="1370"/>
        <w:gridCol w:w="1924"/>
      </w:tblGrid>
      <w:tr w:rsidR="003E799E" w:rsidRPr="005B491C" w14:paraId="3712A5B5" w14:textId="77777777">
        <w:tc>
          <w:tcPr>
            <w:tcW w:w="2518" w:type="dxa"/>
            <w:tcBorders>
              <w:bottom w:val="single" w:sz="6" w:space="0" w:color="808080"/>
            </w:tcBorders>
          </w:tcPr>
          <w:p w14:paraId="7A82C95B" w14:textId="77777777" w:rsidR="003E799E" w:rsidRPr="005B491C" w:rsidRDefault="003E799E">
            <w:pPr>
              <w:rPr>
                <w:sz w:val="22"/>
              </w:rPr>
            </w:pPr>
            <w:r w:rsidRPr="005B491C">
              <w:rPr>
                <w:sz w:val="22"/>
              </w:rPr>
              <w:t>Species</w:t>
            </w:r>
          </w:p>
        </w:tc>
        <w:tc>
          <w:tcPr>
            <w:tcW w:w="1089" w:type="dxa"/>
            <w:tcBorders>
              <w:bottom w:val="single" w:sz="6" w:space="0" w:color="808080"/>
            </w:tcBorders>
          </w:tcPr>
          <w:p w14:paraId="0673A7BE" w14:textId="77777777" w:rsidR="003E799E" w:rsidRPr="005B491C" w:rsidRDefault="003E799E" w:rsidP="00BA2D8C">
            <w:pPr>
              <w:rPr>
                <w:sz w:val="22"/>
              </w:rPr>
            </w:pPr>
            <w:r w:rsidRPr="005B491C">
              <w:rPr>
                <w:sz w:val="22"/>
              </w:rPr>
              <w:t xml:space="preserve">Site type </w:t>
            </w:r>
          </w:p>
        </w:tc>
        <w:tc>
          <w:tcPr>
            <w:tcW w:w="1931" w:type="dxa"/>
            <w:tcBorders>
              <w:bottom w:val="single" w:sz="6" w:space="0" w:color="808080"/>
            </w:tcBorders>
          </w:tcPr>
          <w:p w14:paraId="1DF6C4EB" w14:textId="77777777" w:rsidR="003E799E" w:rsidRPr="005B491C" w:rsidRDefault="003E799E" w:rsidP="00BA2D8C">
            <w:pPr>
              <w:rPr>
                <w:sz w:val="22"/>
              </w:rPr>
            </w:pPr>
            <w:r w:rsidRPr="005B491C">
              <w:rPr>
                <w:sz w:val="22"/>
              </w:rPr>
              <w:t xml:space="preserve">Number PC axes outside range of training data  </w:t>
            </w:r>
          </w:p>
          <w:p w14:paraId="1EED3B3F" w14:textId="77777777" w:rsidR="003E799E" w:rsidRPr="005B491C" w:rsidRDefault="003E799E" w:rsidP="00BA2D8C">
            <w:pPr>
              <w:rPr>
                <w:sz w:val="22"/>
              </w:rPr>
            </w:pPr>
            <w:r w:rsidRPr="005B491C">
              <w:rPr>
                <w:sz w:val="22"/>
              </w:rPr>
              <w:t>(Total number PC axes in model)</w:t>
            </w:r>
          </w:p>
        </w:tc>
        <w:tc>
          <w:tcPr>
            <w:tcW w:w="1151" w:type="dxa"/>
            <w:tcBorders>
              <w:bottom w:val="single" w:sz="6" w:space="0" w:color="808080"/>
            </w:tcBorders>
          </w:tcPr>
          <w:p w14:paraId="0E06AB7E" w14:textId="77777777" w:rsidR="003E799E" w:rsidRPr="005B491C" w:rsidRDefault="003E799E">
            <w:pPr>
              <w:rPr>
                <w:sz w:val="22"/>
              </w:rPr>
            </w:pPr>
            <w:r w:rsidRPr="005B491C">
              <w:rPr>
                <w:sz w:val="22"/>
              </w:rPr>
              <w:t>Predicted suitability</w:t>
            </w:r>
          </w:p>
        </w:tc>
        <w:tc>
          <w:tcPr>
            <w:tcW w:w="1371" w:type="dxa"/>
            <w:tcBorders>
              <w:bottom w:val="single" w:sz="6" w:space="0" w:color="808080"/>
            </w:tcBorders>
          </w:tcPr>
          <w:p w14:paraId="30EDBED1" w14:textId="77777777" w:rsidR="003E799E" w:rsidRPr="005B491C" w:rsidRDefault="003E799E">
            <w:pPr>
              <w:rPr>
                <w:sz w:val="22"/>
              </w:rPr>
            </w:pPr>
            <w:r w:rsidRPr="005B491C">
              <w:rPr>
                <w:sz w:val="22"/>
              </w:rPr>
              <w:t>Effect of clamping</w:t>
            </w:r>
            <w:r w:rsidR="00145D6E" w:rsidRPr="005B491C">
              <w:t>*</w:t>
            </w:r>
          </w:p>
        </w:tc>
        <w:tc>
          <w:tcPr>
            <w:tcW w:w="1927" w:type="dxa"/>
            <w:tcBorders>
              <w:bottom w:val="single" w:sz="6" w:space="0" w:color="808080"/>
            </w:tcBorders>
          </w:tcPr>
          <w:p w14:paraId="2BBE1AB0" w14:textId="77777777" w:rsidR="003E799E" w:rsidRPr="005B491C" w:rsidRDefault="003E799E" w:rsidP="00BA2D8C">
            <w:pPr>
              <w:rPr>
                <w:sz w:val="22"/>
              </w:rPr>
            </w:pPr>
            <w:r w:rsidRPr="005B491C">
              <w:rPr>
                <w:sz w:val="22"/>
              </w:rPr>
              <w:t>Relative effects of clamping on differences in suitability</w:t>
            </w:r>
            <w:r w:rsidR="00145D6E" w:rsidRPr="005B491C">
              <w:rPr>
                <w:rFonts w:cs="Arial"/>
                <w:vertAlign w:val="superscript"/>
              </w:rPr>
              <w:t>†</w:t>
            </w:r>
          </w:p>
        </w:tc>
      </w:tr>
      <w:tr w:rsidR="003E799E" w:rsidRPr="005B491C" w14:paraId="2404F6F6" w14:textId="77777777">
        <w:tc>
          <w:tcPr>
            <w:tcW w:w="2518" w:type="dxa"/>
            <w:tcBorders>
              <w:top w:val="single" w:sz="6" w:space="0" w:color="808080"/>
            </w:tcBorders>
          </w:tcPr>
          <w:p w14:paraId="616BED70" w14:textId="77777777" w:rsidR="003E799E" w:rsidRPr="005B491C" w:rsidRDefault="003E799E">
            <w:pPr>
              <w:rPr>
                <w:i/>
                <w:sz w:val="22"/>
              </w:rPr>
            </w:pPr>
            <w:r w:rsidRPr="005B491C">
              <w:rPr>
                <w:i/>
                <w:sz w:val="22"/>
              </w:rPr>
              <w:t xml:space="preserve">Abutilon </w:t>
            </w:r>
            <w:proofErr w:type="spellStart"/>
            <w:r w:rsidRPr="005B491C">
              <w:rPr>
                <w:i/>
                <w:sz w:val="22"/>
              </w:rPr>
              <w:t>theophrasti</w:t>
            </w:r>
            <w:proofErr w:type="spellEnd"/>
          </w:p>
        </w:tc>
        <w:tc>
          <w:tcPr>
            <w:tcW w:w="1089" w:type="dxa"/>
            <w:tcBorders>
              <w:top w:val="single" w:sz="6" w:space="0" w:color="808080"/>
            </w:tcBorders>
          </w:tcPr>
          <w:p w14:paraId="0480D5FB" w14:textId="77777777" w:rsidR="003E799E" w:rsidRPr="005B491C" w:rsidRDefault="00D56193">
            <w:pPr>
              <w:rPr>
                <w:sz w:val="22"/>
              </w:rPr>
            </w:pPr>
            <w:r w:rsidRPr="005B491C">
              <w:rPr>
                <w:sz w:val="22"/>
              </w:rPr>
              <w:t>out</w:t>
            </w:r>
          </w:p>
        </w:tc>
        <w:tc>
          <w:tcPr>
            <w:tcW w:w="1931" w:type="dxa"/>
            <w:tcBorders>
              <w:top w:val="single" w:sz="6" w:space="0" w:color="808080"/>
            </w:tcBorders>
          </w:tcPr>
          <w:p w14:paraId="5D9DAE10" w14:textId="77777777" w:rsidR="003E799E" w:rsidRPr="005B491C" w:rsidRDefault="003E799E">
            <w:pPr>
              <w:rPr>
                <w:sz w:val="22"/>
              </w:rPr>
            </w:pPr>
            <w:r w:rsidRPr="005B491C">
              <w:rPr>
                <w:sz w:val="22"/>
              </w:rPr>
              <w:t>1 (6)</w:t>
            </w:r>
          </w:p>
        </w:tc>
        <w:tc>
          <w:tcPr>
            <w:tcW w:w="1151" w:type="dxa"/>
            <w:tcBorders>
              <w:top w:val="single" w:sz="6" w:space="0" w:color="808080"/>
            </w:tcBorders>
          </w:tcPr>
          <w:p w14:paraId="052B7847" w14:textId="77777777" w:rsidR="003E799E" w:rsidRPr="005B491C" w:rsidRDefault="00A77248">
            <w:pPr>
              <w:rPr>
                <w:sz w:val="22"/>
              </w:rPr>
            </w:pPr>
            <w:r w:rsidRPr="005B491C">
              <w:rPr>
                <w:sz w:val="22"/>
              </w:rPr>
              <w:t>7.95E-05</w:t>
            </w:r>
          </w:p>
        </w:tc>
        <w:tc>
          <w:tcPr>
            <w:tcW w:w="1371" w:type="dxa"/>
            <w:tcBorders>
              <w:top w:val="single" w:sz="6" w:space="0" w:color="808080"/>
            </w:tcBorders>
          </w:tcPr>
          <w:p w14:paraId="6FB1F4D0" w14:textId="77777777" w:rsidR="003E799E" w:rsidRPr="005B491C" w:rsidRDefault="00A77248">
            <w:pPr>
              <w:rPr>
                <w:sz w:val="22"/>
              </w:rPr>
            </w:pPr>
            <w:r w:rsidRPr="005B491C">
              <w:rPr>
                <w:sz w:val="22"/>
              </w:rPr>
              <w:t>3.53E-05</w:t>
            </w:r>
          </w:p>
        </w:tc>
        <w:tc>
          <w:tcPr>
            <w:tcW w:w="1927" w:type="dxa"/>
            <w:tcBorders>
              <w:top w:val="single" w:sz="6" w:space="0" w:color="808080"/>
            </w:tcBorders>
          </w:tcPr>
          <w:p w14:paraId="1909B22C" w14:textId="77777777" w:rsidR="003E799E" w:rsidRPr="005B491C" w:rsidRDefault="00FC23AA">
            <w:pPr>
              <w:rPr>
                <w:sz w:val="22"/>
              </w:rPr>
            </w:pPr>
            <w:r w:rsidRPr="005B491C">
              <w:rPr>
                <w:sz w:val="22"/>
              </w:rPr>
              <w:t>0.00028</w:t>
            </w:r>
          </w:p>
        </w:tc>
      </w:tr>
      <w:tr w:rsidR="003E799E" w:rsidRPr="005B491C" w14:paraId="5AF213EA" w14:textId="77777777">
        <w:tc>
          <w:tcPr>
            <w:tcW w:w="2518" w:type="dxa"/>
          </w:tcPr>
          <w:p w14:paraId="6D82FEF3" w14:textId="77777777" w:rsidR="003E799E" w:rsidRPr="005B491C" w:rsidRDefault="003E799E">
            <w:pPr>
              <w:rPr>
                <w:i/>
                <w:sz w:val="22"/>
              </w:rPr>
            </w:pPr>
            <w:proofErr w:type="spellStart"/>
            <w:r w:rsidRPr="005B491C">
              <w:rPr>
                <w:i/>
                <w:sz w:val="22"/>
              </w:rPr>
              <w:t>Camissoniopsis</w:t>
            </w:r>
            <w:proofErr w:type="spellEnd"/>
            <w:r w:rsidRPr="005B491C">
              <w:rPr>
                <w:i/>
                <w:sz w:val="22"/>
              </w:rPr>
              <w:t xml:space="preserve"> </w:t>
            </w:r>
            <w:proofErr w:type="spellStart"/>
            <w:r w:rsidRPr="005B491C">
              <w:rPr>
                <w:i/>
                <w:sz w:val="22"/>
              </w:rPr>
              <w:t>cheiranthifolia</w:t>
            </w:r>
            <w:proofErr w:type="spellEnd"/>
          </w:p>
        </w:tc>
        <w:tc>
          <w:tcPr>
            <w:tcW w:w="1089" w:type="dxa"/>
          </w:tcPr>
          <w:p w14:paraId="557BAA56" w14:textId="77777777" w:rsidR="003E799E" w:rsidRPr="005B491C" w:rsidRDefault="00D56193" w:rsidP="00D56193">
            <w:pPr>
              <w:rPr>
                <w:sz w:val="22"/>
              </w:rPr>
            </w:pPr>
            <w:r w:rsidRPr="005B491C">
              <w:rPr>
                <w:sz w:val="22"/>
              </w:rPr>
              <w:t>in</w:t>
            </w:r>
          </w:p>
        </w:tc>
        <w:tc>
          <w:tcPr>
            <w:tcW w:w="1931" w:type="dxa"/>
          </w:tcPr>
          <w:p w14:paraId="04427B0A" w14:textId="77777777" w:rsidR="003E799E" w:rsidRPr="005B491C" w:rsidRDefault="003E799E">
            <w:pPr>
              <w:rPr>
                <w:sz w:val="22"/>
              </w:rPr>
            </w:pPr>
            <w:r w:rsidRPr="005B491C">
              <w:rPr>
                <w:sz w:val="22"/>
              </w:rPr>
              <w:t>1 (3)</w:t>
            </w:r>
          </w:p>
        </w:tc>
        <w:tc>
          <w:tcPr>
            <w:tcW w:w="1151" w:type="dxa"/>
          </w:tcPr>
          <w:p w14:paraId="0576E14A" w14:textId="77777777" w:rsidR="003E799E" w:rsidRPr="005B491C" w:rsidRDefault="003E799E" w:rsidP="00BA2D8C">
            <w:pPr>
              <w:rPr>
                <w:sz w:val="22"/>
              </w:rPr>
            </w:pPr>
            <w:r w:rsidRPr="005B491C">
              <w:rPr>
                <w:sz w:val="22"/>
              </w:rPr>
              <w:t>0.</w:t>
            </w:r>
            <w:r w:rsidR="00A77248" w:rsidRPr="005B491C">
              <w:rPr>
                <w:sz w:val="22"/>
              </w:rPr>
              <w:t>90</w:t>
            </w:r>
          </w:p>
        </w:tc>
        <w:tc>
          <w:tcPr>
            <w:tcW w:w="1371" w:type="dxa"/>
          </w:tcPr>
          <w:p w14:paraId="3CAD7F44" w14:textId="77777777" w:rsidR="003E799E" w:rsidRPr="005B491C" w:rsidRDefault="00A77248" w:rsidP="00BA2D8C">
            <w:pPr>
              <w:rPr>
                <w:sz w:val="22"/>
              </w:rPr>
            </w:pPr>
            <w:r w:rsidRPr="005B491C">
              <w:rPr>
                <w:sz w:val="22"/>
              </w:rPr>
              <w:t>2.20E-05</w:t>
            </w:r>
          </w:p>
        </w:tc>
        <w:tc>
          <w:tcPr>
            <w:tcW w:w="1927" w:type="dxa"/>
          </w:tcPr>
          <w:p w14:paraId="66F8340F" w14:textId="77777777" w:rsidR="003E799E" w:rsidRPr="005B491C" w:rsidRDefault="003E799E" w:rsidP="00FC23AA">
            <w:pPr>
              <w:rPr>
                <w:sz w:val="22"/>
              </w:rPr>
            </w:pPr>
            <w:r w:rsidRPr="005B491C">
              <w:rPr>
                <w:sz w:val="22"/>
              </w:rPr>
              <w:t>0.</w:t>
            </w:r>
            <w:r w:rsidR="00FC23AA" w:rsidRPr="005B491C">
              <w:rPr>
                <w:sz w:val="22"/>
              </w:rPr>
              <w:t>0093</w:t>
            </w:r>
          </w:p>
        </w:tc>
      </w:tr>
      <w:tr w:rsidR="003E799E" w:rsidRPr="005B491C" w14:paraId="0871C942" w14:textId="77777777">
        <w:tc>
          <w:tcPr>
            <w:tcW w:w="2518" w:type="dxa"/>
          </w:tcPr>
          <w:p w14:paraId="13F2EA80" w14:textId="77777777" w:rsidR="003E799E" w:rsidRPr="005B491C" w:rsidRDefault="003E799E">
            <w:pPr>
              <w:rPr>
                <w:sz w:val="22"/>
              </w:rPr>
            </w:pPr>
            <w:proofErr w:type="spellStart"/>
            <w:r w:rsidRPr="005B491C">
              <w:rPr>
                <w:i/>
                <w:sz w:val="22"/>
              </w:rPr>
              <w:t>Camissoniopsis</w:t>
            </w:r>
            <w:proofErr w:type="spellEnd"/>
            <w:r w:rsidRPr="005B491C">
              <w:rPr>
                <w:i/>
                <w:sz w:val="22"/>
              </w:rPr>
              <w:t xml:space="preserve"> </w:t>
            </w:r>
            <w:proofErr w:type="spellStart"/>
            <w:r w:rsidRPr="005B491C">
              <w:rPr>
                <w:i/>
                <w:sz w:val="22"/>
              </w:rPr>
              <w:t>cheiranthifolia</w:t>
            </w:r>
            <w:proofErr w:type="spellEnd"/>
          </w:p>
        </w:tc>
        <w:tc>
          <w:tcPr>
            <w:tcW w:w="1089" w:type="dxa"/>
          </w:tcPr>
          <w:p w14:paraId="691AF8F4" w14:textId="77777777" w:rsidR="003E799E" w:rsidRPr="005B491C" w:rsidRDefault="00D56193" w:rsidP="00D56193">
            <w:pPr>
              <w:rPr>
                <w:sz w:val="22"/>
              </w:rPr>
            </w:pPr>
            <w:r w:rsidRPr="005B491C">
              <w:rPr>
                <w:sz w:val="22"/>
              </w:rPr>
              <w:t>in</w:t>
            </w:r>
          </w:p>
        </w:tc>
        <w:tc>
          <w:tcPr>
            <w:tcW w:w="1931" w:type="dxa"/>
          </w:tcPr>
          <w:p w14:paraId="4ACD9B48" w14:textId="77777777" w:rsidR="003E799E" w:rsidRPr="005B491C" w:rsidRDefault="003E799E" w:rsidP="00BA2D8C">
            <w:pPr>
              <w:rPr>
                <w:sz w:val="22"/>
              </w:rPr>
            </w:pPr>
            <w:r w:rsidRPr="005B491C">
              <w:rPr>
                <w:sz w:val="22"/>
              </w:rPr>
              <w:t>1 (3)</w:t>
            </w:r>
          </w:p>
        </w:tc>
        <w:tc>
          <w:tcPr>
            <w:tcW w:w="1151" w:type="dxa"/>
          </w:tcPr>
          <w:p w14:paraId="4CCAEF8C" w14:textId="77777777" w:rsidR="003E799E" w:rsidRPr="005B491C" w:rsidRDefault="003E799E" w:rsidP="00BA2D8C">
            <w:pPr>
              <w:rPr>
                <w:sz w:val="22"/>
              </w:rPr>
            </w:pPr>
            <w:r w:rsidRPr="005B491C">
              <w:rPr>
                <w:sz w:val="22"/>
              </w:rPr>
              <w:t>0.</w:t>
            </w:r>
            <w:r w:rsidR="00A77248" w:rsidRPr="005B491C">
              <w:rPr>
                <w:sz w:val="22"/>
              </w:rPr>
              <w:t>90</w:t>
            </w:r>
          </w:p>
        </w:tc>
        <w:tc>
          <w:tcPr>
            <w:tcW w:w="1371" w:type="dxa"/>
          </w:tcPr>
          <w:p w14:paraId="2054B843" w14:textId="77777777" w:rsidR="003E799E" w:rsidRPr="005B491C" w:rsidRDefault="003E799E" w:rsidP="00A77248">
            <w:pPr>
              <w:rPr>
                <w:sz w:val="22"/>
              </w:rPr>
            </w:pPr>
            <w:r w:rsidRPr="005B491C">
              <w:rPr>
                <w:sz w:val="22"/>
              </w:rPr>
              <w:t>0.0</w:t>
            </w:r>
            <w:r w:rsidR="00A77248" w:rsidRPr="005B491C">
              <w:rPr>
                <w:sz w:val="22"/>
              </w:rPr>
              <w:t>94</w:t>
            </w:r>
          </w:p>
        </w:tc>
        <w:tc>
          <w:tcPr>
            <w:tcW w:w="1927" w:type="dxa"/>
          </w:tcPr>
          <w:p w14:paraId="6D2D931E" w14:textId="77777777" w:rsidR="003E799E" w:rsidRPr="005B491C" w:rsidRDefault="00FC23AA" w:rsidP="00BA2D8C">
            <w:pPr>
              <w:rPr>
                <w:sz w:val="22"/>
              </w:rPr>
            </w:pPr>
            <w:r w:rsidRPr="005B491C">
              <w:rPr>
                <w:sz w:val="22"/>
              </w:rPr>
              <w:t>39.79</w:t>
            </w:r>
          </w:p>
        </w:tc>
      </w:tr>
      <w:tr w:rsidR="003E799E" w:rsidRPr="005B491C" w14:paraId="7BE08499" w14:textId="77777777">
        <w:tc>
          <w:tcPr>
            <w:tcW w:w="2518" w:type="dxa"/>
          </w:tcPr>
          <w:p w14:paraId="10429710" w14:textId="77777777" w:rsidR="003E799E" w:rsidRPr="005B491C" w:rsidRDefault="003E799E">
            <w:pPr>
              <w:rPr>
                <w:sz w:val="22"/>
              </w:rPr>
            </w:pPr>
            <w:proofErr w:type="spellStart"/>
            <w:r w:rsidRPr="005B491C">
              <w:rPr>
                <w:i/>
                <w:sz w:val="22"/>
              </w:rPr>
              <w:t>Camissoniopsis</w:t>
            </w:r>
            <w:proofErr w:type="spellEnd"/>
            <w:r w:rsidRPr="005B491C">
              <w:rPr>
                <w:i/>
                <w:sz w:val="22"/>
              </w:rPr>
              <w:t xml:space="preserve"> </w:t>
            </w:r>
            <w:proofErr w:type="spellStart"/>
            <w:r w:rsidRPr="005B491C">
              <w:rPr>
                <w:i/>
                <w:sz w:val="22"/>
              </w:rPr>
              <w:t>cheiranthifolia</w:t>
            </w:r>
            <w:proofErr w:type="spellEnd"/>
          </w:p>
        </w:tc>
        <w:tc>
          <w:tcPr>
            <w:tcW w:w="1089" w:type="dxa"/>
          </w:tcPr>
          <w:p w14:paraId="65A9E91F" w14:textId="77777777" w:rsidR="003E799E" w:rsidRPr="005B491C" w:rsidRDefault="00D56193" w:rsidP="00D56193">
            <w:pPr>
              <w:rPr>
                <w:sz w:val="22"/>
              </w:rPr>
            </w:pPr>
            <w:r w:rsidRPr="005B491C">
              <w:rPr>
                <w:sz w:val="22"/>
              </w:rPr>
              <w:t>out</w:t>
            </w:r>
            <w:r w:rsidR="003E799E" w:rsidRPr="005B491C">
              <w:rPr>
                <w:sz w:val="22"/>
              </w:rPr>
              <w:t xml:space="preserve"> </w:t>
            </w:r>
          </w:p>
        </w:tc>
        <w:tc>
          <w:tcPr>
            <w:tcW w:w="1931" w:type="dxa"/>
          </w:tcPr>
          <w:p w14:paraId="42613FD3" w14:textId="77777777" w:rsidR="003E799E" w:rsidRPr="005B491C" w:rsidRDefault="003E799E" w:rsidP="00BA2D8C">
            <w:pPr>
              <w:rPr>
                <w:sz w:val="22"/>
              </w:rPr>
            </w:pPr>
            <w:r w:rsidRPr="005B491C">
              <w:rPr>
                <w:sz w:val="22"/>
              </w:rPr>
              <w:t>1 (3)</w:t>
            </w:r>
          </w:p>
        </w:tc>
        <w:tc>
          <w:tcPr>
            <w:tcW w:w="1151" w:type="dxa"/>
          </w:tcPr>
          <w:p w14:paraId="27DA5B45" w14:textId="77777777" w:rsidR="003E799E" w:rsidRPr="005B491C" w:rsidRDefault="003E799E" w:rsidP="00A77248">
            <w:pPr>
              <w:rPr>
                <w:sz w:val="22"/>
              </w:rPr>
            </w:pPr>
            <w:r w:rsidRPr="005B491C">
              <w:rPr>
                <w:sz w:val="22"/>
              </w:rPr>
              <w:t>0.</w:t>
            </w:r>
            <w:r w:rsidR="00A77248" w:rsidRPr="005B491C">
              <w:rPr>
                <w:sz w:val="22"/>
              </w:rPr>
              <w:t>87</w:t>
            </w:r>
          </w:p>
        </w:tc>
        <w:tc>
          <w:tcPr>
            <w:tcW w:w="1371" w:type="dxa"/>
          </w:tcPr>
          <w:p w14:paraId="7EEC22D4" w14:textId="77777777" w:rsidR="003E799E" w:rsidRPr="005B491C" w:rsidRDefault="003E799E" w:rsidP="00A77248">
            <w:pPr>
              <w:rPr>
                <w:sz w:val="22"/>
              </w:rPr>
            </w:pPr>
            <w:r w:rsidRPr="005B491C">
              <w:rPr>
                <w:sz w:val="22"/>
              </w:rPr>
              <w:t>0.1</w:t>
            </w:r>
            <w:r w:rsidR="00A77248" w:rsidRPr="005B491C">
              <w:rPr>
                <w:sz w:val="22"/>
              </w:rPr>
              <w:t>1</w:t>
            </w:r>
          </w:p>
        </w:tc>
        <w:tc>
          <w:tcPr>
            <w:tcW w:w="1927" w:type="dxa"/>
          </w:tcPr>
          <w:p w14:paraId="44012B22" w14:textId="77777777" w:rsidR="003E799E" w:rsidRPr="005B491C" w:rsidRDefault="00FC23AA" w:rsidP="00BA2D8C">
            <w:pPr>
              <w:rPr>
                <w:sz w:val="22"/>
              </w:rPr>
            </w:pPr>
            <w:r w:rsidRPr="005B491C">
              <w:rPr>
                <w:sz w:val="22"/>
              </w:rPr>
              <w:t>7.73</w:t>
            </w:r>
          </w:p>
        </w:tc>
      </w:tr>
      <w:tr w:rsidR="003E799E" w:rsidRPr="005B491C" w14:paraId="18F8DE92" w14:textId="77777777">
        <w:tc>
          <w:tcPr>
            <w:tcW w:w="2518" w:type="dxa"/>
          </w:tcPr>
          <w:p w14:paraId="6F4BEC32" w14:textId="77777777" w:rsidR="003E799E" w:rsidRPr="005B491C" w:rsidRDefault="003E799E">
            <w:pPr>
              <w:rPr>
                <w:i/>
                <w:sz w:val="22"/>
              </w:rPr>
            </w:pPr>
            <w:proofErr w:type="spellStart"/>
            <w:r w:rsidRPr="005B491C">
              <w:rPr>
                <w:i/>
                <w:sz w:val="22"/>
              </w:rPr>
              <w:t>Chamaecrista</w:t>
            </w:r>
            <w:proofErr w:type="spellEnd"/>
            <w:r w:rsidRPr="005B491C">
              <w:rPr>
                <w:i/>
                <w:sz w:val="22"/>
              </w:rPr>
              <w:t xml:space="preserve"> fasciculata</w:t>
            </w:r>
          </w:p>
        </w:tc>
        <w:tc>
          <w:tcPr>
            <w:tcW w:w="1089" w:type="dxa"/>
          </w:tcPr>
          <w:p w14:paraId="4EB13BDD" w14:textId="77777777" w:rsidR="003E799E" w:rsidRPr="005B491C" w:rsidRDefault="00D56193" w:rsidP="00D56193">
            <w:pPr>
              <w:rPr>
                <w:sz w:val="22"/>
              </w:rPr>
            </w:pPr>
            <w:r w:rsidRPr="005B491C">
              <w:rPr>
                <w:sz w:val="22"/>
              </w:rPr>
              <w:t>in</w:t>
            </w:r>
          </w:p>
        </w:tc>
        <w:tc>
          <w:tcPr>
            <w:tcW w:w="1931" w:type="dxa"/>
          </w:tcPr>
          <w:p w14:paraId="00527750" w14:textId="77777777" w:rsidR="003E799E" w:rsidRPr="005B491C" w:rsidRDefault="003E799E" w:rsidP="00BA2D8C">
            <w:pPr>
              <w:rPr>
                <w:sz w:val="22"/>
              </w:rPr>
            </w:pPr>
            <w:r w:rsidRPr="005B491C">
              <w:rPr>
                <w:sz w:val="22"/>
              </w:rPr>
              <w:t>1 (6)</w:t>
            </w:r>
          </w:p>
        </w:tc>
        <w:tc>
          <w:tcPr>
            <w:tcW w:w="1151" w:type="dxa"/>
          </w:tcPr>
          <w:p w14:paraId="76B7EC5C" w14:textId="77777777" w:rsidR="003E799E" w:rsidRPr="005B491C" w:rsidRDefault="003E799E" w:rsidP="00A77248">
            <w:pPr>
              <w:rPr>
                <w:sz w:val="22"/>
              </w:rPr>
            </w:pPr>
            <w:r w:rsidRPr="005B491C">
              <w:rPr>
                <w:sz w:val="22"/>
              </w:rPr>
              <w:t>0.</w:t>
            </w:r>
            <w:r w:rsidR="00835026" w:rsidRPr="005B491C">
              <w:rPr>
                <w:sz w:val="22"/>
              </w:rPr>
              <w:t>35</w:t>
            </w:r>
          </w:p>
        </w:tc>
        <w:tc>
          <w:tcPr>
            <w:tcW w:w="1371" w:type="dxa"/>
          </w:tcPr>
          <w:p w14:paraId="08F37D63" w14:textId="77777777" w:rsidR="003E799E" w:rsidRPr="005B491C" w:rsidRDefault="003E799E" w:rsidP="003E710D">
            <w:pPr>
              <w:rPr>
                <w:sz w:val="22"/>
              </w:rPr>
            </w:pPr>
            <w:r w:rsidRPr="005B491C">
              <w:rPr>
                <w:sz w:val="22"/>
              </w:rPr>
              <w:t>0.</w:t>
            </w:r>
            <w:r w:rsidR="003E710D" w:rsidRPr="005B491C">
              <w:rPr>
                <w:sz w:val="22"/>
              </w:rPr>
              <w:t>025</w:t>
            </w:r>
          </w:p>
        </w:tc>
        <w:tc>
          <w:tcPr>
            <w:tcW w:w="1927" w:type="dxa"/>
          </w:tcPr>
          <w:p w14:paraId="001DF97D" w14:textId="77777777" w:rsidR="003E799E" w:rsidRPr="005B491C" w:rsidRDefault="003E710D" w:rsidP="003E710D">
            <w:pPr>
              <w:rPr>
                <w:sz w:val="22"/>
              </w:rPr>
            </w:pPr>
            <w:r w:rsidRPr="005B491C">
              <w:rPr>
                <w:sz w:val="22"/>
              </w:rPr>
              <w:t>0.312</w:t>
            </w:r>
          </w:p>
        </w:tc>
      </w:tr>
      <w:tr w:rsidR="003E799E" w:rsidRPr="005B491C" w14:paraId="6C15C9A3" w14:textId="77777777">
        <w:tc>
          <w:tcPr>
            <w:tcW w:w="2518" w:type="dxa"/>
          </w:tcPr>
          <w:p w14:paraId="1E7F3653" w14:textId="77777777" w:rsidR="003E799E" w:rsidRPr="005B491C" w:rsidRDefault="003E799E">
            <w:pPr>
              <w:rPr>
                <w:sz w:val="22"/>
              </w:rPr>
            </w:pPr>
            <w:proofErr w:type="spellStart"/>
            <w:r w:rsidRPr="005B491C">
              <w:rPr>
                <w:i/>
                <w:sz w:val="22"/>
              </w:rPr>
              <w:t>Chamaecrista</w:t>
            </w:r>
            <w:proofErr w:type="spellEnd"/>
            <w:r w:rsidRPr="005B491C">
              <w:rPr>
                <w:i/>
                <w:sz w:val="22"/>
              </w:rPr>
              <w:t xml:space="preserve"> fasciculata</w:t>
            </w:r>
          </w:p>
        </w:tc>
        <w:tc>
          <w:tcPr>
            <w:tcW w:w="1089" w:type="dxa"/>
          </w:tcPr>
          <w:p w14:paraId="1153C13D" w14:textId="77777777" w:rsidR="003E799E" w:rsidRPr="005B491C" w:rsidRDefault="00D56193">
            <w:pPr>
              <w:rPr>
                <w:sz w:val="22"/>
              </w:rPr>
            </w:pPr>
            <w:r w:rsidRPr="005B491C">
              <w:rPr>
                <w:sz w:val="22"/>
              </w:rPr>
              <w:t>out</w:t>
            </w:r>
          </w:p>
        </w:tc>
        <w:tc>
          <w:tcPr>
            <w:tcW w:w="1931" w:type="dxa"/>
          </w:tcPr>
          <w:p w14:paraId="5528F7DB" w14:textId="77777777" w:rsidR="003E799E" w:rsidRPr="005B491C" w:rsidRDefault="003E799E" w:rsidP="00BA2D8C">
            <w:pPr>
              <w:rPr>
                <w:sz w:val="22"/>
              </w:rPr>
            </w:pPr>
            <w:r w:rsidRPr="005B491C">
              <w:rPr>
                <w:sz w:val="22"/>
              </w:rPr>
              <w:t>1 (6)</w:t>
            </w:r>
          </w:p>
        </w:tc>
        <w:tc>
          <w:tcPr>
            <w:tcW w:w="1151" w:type="dxa"/>
          </w:tcPr>
          <w:p w14:paraId="1FB97D54" w14:textId="77777777" w:rsidR="003E799E" w:rsidRPr="005B491C" w:rsidRDefault="003E799E" w:rsidP="00835026">
            <w:pPr>
              <w:rPr>
                <w:sz w:val="22"/>
              </w:rPr>
            </w:pPr>
            <w:r w:rsidRPr="005B491C">
              <w:rPr>
                <w:sz w:val="22"/>
              </w:rPr>
              <w:t>0.</w:t>
            </w:r>
            <w:r w:rsidR="00835026" w:rsidRPr="005B491C">
              <w:rPr>
                <w:sz w:val="22"/>
              </w:rPr>
              <w:t>27</w:t>
            </w:r>
          </w:p>
        </w:tc>
        <w:tc>
          <w:tcPr>
            <w:tcW w:w="1371" w:type="dxa"/>
          </w:tcPr>
          <w:p w14:paraId="2A09C128" w14:textId="77777777" w:rsidR="003E799E" w:rsidRPr="005B491C" w:rsidRDefault="003E799E" w:rsidP="003E710D">
            <w:pPr>
              <w:rPr>
                <w:sz w:val="22"/>
              </w:rPr>
            </w:pPr>
            <w:r w:rsidRPr="005B491C">
              <w:rPr>
                <w:sz w:val="22"/>
              </w:rPr>
              <w:t>0.</w:t>
            </w:r>
            <w:r w:rsidR="003E710D" w:rsidRPr="005B491C">
              <w:rPr>
                <w:sz w:val="22"/>
              </w:rPr>
              <w:t>069</w:t>
            </w:r>
          </w:p>
        </w:tc>
        <w:tc>
          <w:tcPr>
            <w:tcW w:w="1927" w:type="dxa"/>
          </w:tcPr>
          <w:p w14:paraId="5343D380" w14:textId="77777777" w:rsidR="003E799E" w:rsidRPr="005B491C" w:rsidRDefault="003E710D" w:rsidP="00BA2D8C">
            <w:pPr>
              <w:rPr>
                <w:sz w:val="22"/>
              </w:rPr>
            </w:pPr>
            <w:r w:rsidRPr="005B491C">
              <w:rPr>
                <w:sz w:val="22"/>
              </w:rPr>
              <w:t>2.059</w:t>
            </w:r>
          </w:p>
        </w:tc>
      </w:tr>
      <w:tr w:rsidR="002E52EE" w:rsidRPr="005B491C" w14:paraId="39AA3BC2" w14:textId="77777777">
        <w:tc>
          <w:tcPr>
            <w:tcW w:w="2518" w:type="dxa"/>
          </w:tcPr>
          <w:p w14:paraId="1AE560E3" w14:textId="77777777" w:rsidR="002E52EE" w:rsidRPr="005B491C" w:rsidRDefault="002E52EE">
            <w:pPr>
              <w:rPr>
                <w:sz w:val="22"/>
              </w:rPr>
            </w:pPr>
            <w:proofErr w:type="spellStart"/>
            <w:r w:rsidRPr="005B491C">
              <w:rPr>
                <w:i/>
                <w:sz w:val="22"/>
              </w:rPr>
              <w:t>Chamaecrista</w:t>
            </w:r>
            <w:proofErr w:type="spellEnd"/>
            <w:r w:rsidRPr="005B491C">
              <w:rPr>
                <w:i/>
                <w:sz w:val="22"/>
              </w:rPr>
              <w:t xml:space="preserve"> fasciculata</w:t>
            </w:r>
          </w:p>
        </w:tc>
        <w:tc>
          <w:tcPr>
            <w:tcW w:w="1089" w:type="dxa"/>
          </w:tcPr>
          <w:p w14:paraId="6CC2A2E1" w14:textId="77777777" w:rsidR="002E52EE" w:rsidRPr="005B491C" w:rsidRDefault="002E52EE">
            <w:pPr>
              <w:rPr>
                <w:sz w:val="22"/>
              </w:rPr>
            </w:pPr>
            <w:r w:rsidRPr="005B491C">
              <w:rPr>
                <w:sz w:val="22"/>
              </w:rPr>
              <w:t>out</w:t>
            </w:r>
          </w:p>
        </w:tc>
        <w:tc>
          <w:tcPr>
            <w:tcW w:w="1931" w:type="dxa"/>
          </w:tcPr>
          <w:p w14:paraId="01EF7758" w14:textId="77777777" w:rsidR="002E52EE" w:rsidRPr="005B491C" w:rsidRDefault="003E710D">
            <w:pPr>
              <w:rPr>
                <w:sz w:val="22"/>
              </w:rPr>
            </w:pPr>
            <w:r w:rsidRPr="005B491C">
              <w:rPr>
                <w:sz w:val="22"/>
              </w:rPr>
              <w:t>1(6)</w:t>
            </w:r>
          </w:p>
        </w:tc>
        <w:tc>
          <w:tcPr>
            <w:tcW w:w="1151" w:type="dxa"/>
          </w:tcPr>
          <w:p w14:paraId="5AC22A22" w14:textId="77777777" w:rsidR="002E52EE" w:rsidRPr="005B491C" w:rsidRDefault="00835026" w:rsidP="00BA2D8C">
            <w:pPr>
              <w:rPr>
                <w:sz w:val="22"/>
              </w:rPr>
            </w:pPr>
            <w:r w:rsidRPr="005B491C">
              <w:rPr>
                <w:sz w:val="22"/>
              </w:rPr>
              <w:t>0.070</w:t>
            </w:r>
          </w:p>
        </w:tc>
        <w:tc>
          <w:tcPr>
            <w:tcW w:w="1371" w:type="dxa"/>
          </w:tcPr>
          <w:p w14:paraId="65D738E9" w14:textId="77777777" w:rsidR="002E52EE" w:rsidRPr="005B491C" w:rsidRDefault="003E710D" w:rsidP="00BA2D8C">
            <w:pPr>
              <w:rPr>
                <w:sz w:val="22"/>
              </w:rPr>
            </w:pPr>
            <w:r w:rsidRPr="005B491C">
              <w:rPr>
                <w:sz w:val="22"/>
              </w:rPr>
              <w:t>4.18E-05</w:t>
            </w:r>
          </w:p>
        </w:tc>
        <w:tc>
          <w:tcPr>
            <w:tcW w:w="1927" w:type="dxa"/>
          </w:tcPr>
          <w:p w14:paraId="0CAF3C55" w14:textId="77777777" w:rsidR="002E52EE" w:rsidRPr="005B491C" w:rsidRDefault="003E710D" w:rsidP="00BA2D8C">
            <w:pPr>
              <w:rPr>
                <w:sz w:val="22"/>
              </w:rPr>
            </w:pPr>
            <w:r w:rsidRPr="005B491C">
              <w:rPr>
                <w:sz w:val="22"/>
              </w:rPr>
              <w:t>0.00024</w:t>
            </w:r>
          </w:p>
        </w:tc>
      </w:tr>
      <w:tr w:rsidR="002E52EE" w:rsidRPr="005B491C" w14:paraId="0589CE7D" w14:textId="77777777">
        <w:tc>
          <w:tcPr>
            <w:tcW w:w="2518" w:type="dxa"/>
          </w:tcPr>
          <w:p w14:paraId="52C341C4" w14:textId="77777777" w:rsidR="002E52EE" w:rsidRPr="005B491C" w:rsidRDefault="002E52EE">
            <w:pPr>
              <w:rPr>
                <w:i/>
                <w:sz w:val="22"/>
              </w:rPr>
            </w:pPr>
            <w:r w:rsidRPr="005B491C">
              <w:rPr>
                <w:i/>
                <w:sz w:val="22"/>
              </w:rPr>
              <w:t xml:space="preserve">Protea </w:t>
            </w:r>
            <w:proofErr w:type="spellStart"/>
            <w:r w:rsidRPr="005B491C">
              <w:rPr>
                <w:i/>
                <w:sz w:val="22"/>
              </w:rPr>
              <w:t>aurea</w:t>
            </w:r>
            <w:proofErr w:type="spellEnd"/>
          </w:p>
        </w:tc>
        <w:tc>
          <w:tcPr>
            <w:tcW w:w="1089" w:type="dxa"/>
          </w:tcPr>
          <w:p w14:paraId="27BED033" w14:textId="77777777" w:rsidR="002E52EE" w:rsidRPr="005B491C" w:rsidRDefault="002E52EE">
            <w:pPr>
              <w:rPr>
                <w:sz w:val="22"/>
              </w:rPr>
            </w:pPr>
            <w:r w:rsidRPr="005B491C">
              <w:rPr>
                <w:sz w:val="22"/>
              </w:rPr>
              <w:t>in</w:t>
            </w:r>
          </w:p>
        </w:tc>
        <w:tc>
          <w:tcPr>
            <w:tcW w:w="1931" w:type="dxa"/>
          </w:tcPr>
          <w:p w14:paraId="5E45FFC1" w14:textId="77777777" w:rsidR="002E52EE" w:rsidRPr="005B491C" w:rsidRDefault="002E52EE">
            <w:pPr>
              <w:rPr>
                <w:sz w:val="22"/>
              </w:rPr>
            </w:pPr>
            <w:r w:rsidRPr="005B491C">
              <w:rPr>
                <w:sz w:val="22"/>
              </w:rPr>
              <w:t>1 (3)</w:t>
            </w:r>
          </w:p>
        </w:tc>
        <w:tc>
          <w:tcPr>
            <w:tcW w:w="1151" w:type="dxa"/>
          </w:tcPr>
          <w:p w14:paraId="3E71770A" w14:textId="77777777" w:rsidR="002E52EE" w:rsidRPr="005B491C" w:rsidRDefault="002E52EE" w:rsidP="00BA2D8C">
            <w:pPr>
              <w:rPr>
                <w:sz w:val="22"/>
              </w:rPr>
            </w:pPr>
            <w:r w:rsidRPr="005B491C">
              <w:rPr>
                <w:sz w:val="22"/>
              </w:rPr>
              <w:t>0.</w:t>
            </w:r>
            <w:r w:rsidR="00883636" w:rsidRPr="005B491C">
              <w:rPr>
                <w:sz w:val="22"/>
              </w:rPr>
              <w:t>91</w:t>
            </w:r>
          </w:p>
        </w:tc>
        <w:tc>
          <w:tcPr>
            <w:tcW w:w="1371" w:type="dxa"/>
          </w:tcPr>
          <w:p w14:paraId="21F09200" w14:textId="77777777" w:rsidR="002E52EE" w:rsidRPr="005B491C" w:rsidRDefault="002E52EE" w:rsidP="003E710D">
            <w:pPr>
              <w:rPr>
                <w:sz w:val="22"/>
              </w:rPr>
            </w:pPr>
            <w:r w:rsidRPr="005B491C">
              <w:rPr>
                <w:sz w:val="22"/>
              </w:rPr>
              <w:t>0.0</w:t>
            </w:r>
            <w:r w:rsidR="003E710D" w:rsidRPr="005B491C">
              <w:rPr>
                <w:sz w:val="22"/>
              </w:rPr>
              <w:t>14</w:t>
            </w:r>
          </w:p>
        </w:tc>
        <w:tc>
          <w:tcPr>
            <w:tcW w:w="1927" w:type="dxa"/>
          </w:tcPr>
          <w:p w14:paraId="251DDBE6" w14:textId="77777777" w:rsidR="002E52EE" w:rsidRPr="005B491C" w:rsidRDefault="003E710D" w:rsidP="00BA2D8C">
            <w:pPr>
              <w:rPr>
                <w:sz w:val="22"/>
              </w:rPr>
            </w:pPr>
            <w:r w:rsidRPr="005B491C">
              <w:rPr>
                <w:sz w:val="22"/>
              </w:rPr>
              <w:t>0.78</w:t>
            </w:r>
          </w:p>
        </w:tc>
      </w:tr>
      <w:tr w:rsidR="002E52EE" w:rsidRPr="005B491C" w14:paraId="265C5012" w14:textId="77777777">
        <w:tc>
          <w:tcPr>
            <w:tcW w:w="2518" w:type="dxa"/>
          </w:tcPr>
          <w:p w14:paraId="12C35346" w14:textId="77777777" w:rsidR="002E52EE" w:rsidRPr="005B491C" w:rsidRDefault="002E52EE">
            <w:pPr>
              <w:rPr>
                <w:sz w:val="22"/>
              </w:rPr>
            </w:pPr>
            <w:r w:rsidRPr="005B491C">
              <w:rPr>
                <w:i/>
                <w:sz w:val="22"/>
              </w:rPr>
              <w:t xml:space="preserve">Protea </w:t>
            </w:r>
            <w:proofErr w:type="spellStart"/>
            <w:r w:rsidRPr="005B491C">
              <w:rPr>
                <w:i/>
                <w:sz w:val="22"/>
              </w:rPr>
              <w:t>aurea</w:t>
            </w:r>
            <w:proofErr w:type="spellEnd"/>
          </w:p>
        </w:tc>
        <w:tc>
          <w:tcPr>
            <w:tcW w:w="1089" w:type="dxa"/>
          </w:tcPr>
          <w:p w14:paraId="6A5E714E" w14:textId="77777777" w:rsidR="002E52EE" w:rsidRPr="005B491C" w:rsidRDefault="002E52EE">
            <w:pPr>
              <w:rPr>
                <w:sz w:val="22"/>
              </w:rPr>
            </w:pPr>
            <w:r w:rsidRPr="005B491C">
              <w:rPr>
                <w:sz w:val="22"/>
              </w:rPr>
              <w:t>out</w:t>
            </w:r>
          </w:p>
        </w:tc>
        <w:tc>
          <w:tcPr>
            <w:tcW w:w="1931" w:type="dxa"/>
          </w:tcPr>
          <w:p w14:paraId="442DA51D" w14:textId="77777777" w:rsidR="002E52EE" w:rsidRPr="005B491C" w:rsidRDefault="002E52EE">
            <w:pPr>
              <w:rPr>
                <w:sz w:val="22"/>
              </w:rPr>
            </w:pPr>
            <w:r w:rsidRPr="005B491C">
              <w:rPr>
                <w:sz w:val="22"/>
              </w:rPr>
              <w:t>1 (3)</w:t>
            </w:r>
          </w:p>
        </w:tc>
        <w:tc>
          <w:tcPr>
            <w:tcW w:w="1151" w:type="dxa"/>
          </w:tcPr>
          <w:p w14:paraId="262412F7" w14:textId="77777777" w:rsidR="002E52EE" w:rsidRPr="005B491C" w:rsidRDefault="002E52EE" w:rsidP="00BA2D8C">
            <w:pPr>
              <w:rPr>
                <w:sz w:val="22"/>
              </w:rPr>
            </w:pPr>
            <w:r w:rsidRPr="005B491C">
              <w:rPr>
                <w:sz w:val="22"/>
              </w:rPr>
              <w:t>0.</w:t>
            </w:r>
            <w:r w:rsidR="00883636" w:rsidRPr="005B491C">
              <w:rPr>
                <w:sz w:val="22"/>
              </w:rPr>
              <w:t>93</w:t>
            </w:r>
          </w:p>
        </w:tc>
        <w:tc>
          <w:tcPr>
            <w:tcW w:w="1371" w:type="dxa"/>
          </w:tcPr>
          <w:p w14:paraId="50F867DE" w14:textId="77777777" w:rsidR="002E52EE" w:rsidRPr="005B491C" w:rsidRDefault="002E52EE" w:rsidP="003E710D">
            <w:pPr>
              <w:rPr>
                <w:sz w:val="22"/>
              </w:rPr>
            </w:pPr>
            <w:r w:rsidRPr="005B491C">
              <w:rPr>
                <w:sz w:val="22"/>
              </w:rPr>
              <w:t>0.0</w:t>
            </w:r>
            <w:r w:rsidR="003E710D" w:rsidRPr="005B491C">
              <w:rPr>
                <w:sz w:val="22"/>
              </w:rPr>
              <w:t>28</w:t>
            </w:r>
          </w:p>
        </w:tc>
        <w:tc>
          <w:tcPr>
            <w:tcW w:w="1927" w:type="dxa"/>
          </w:tcPr>
          <w:p w14:paraId="64B59D31" w14:textId="77777777" w:rsidR="002E52EE" w:rsidRPr="005B491C" w:rsidRDefault="003E710D" w:rsidP="00BA2D8C">
            <w:pPr>
              <w:rPr>
                <w:sz w:val="22"/>
              </w:rPr>
            </w:pPr>
            <w:r w:rsidRPr="005B491C">
              <w:rPr>
                <w:sz w:val="22"/>
              </w:rPr>
              <w:t>1.59</w:t>
            </w:r>
          </w:p>
        </w:tc>
      </w:tr>
    </w:tbl>
    <w:p w14:paraId="3E789243" w14:textId="77777777" w:rsidR="003E799E" w:rsidRPr="005B491C" w:rsidRDefault="003E799E" w:rsidP="003E799E"/>
    <w:p w14:paraId="328FF85F" w14:textId="77777777" w:rsidR="00805B8A" w:rsidRPr="005B491C" w:rsidRDefault="00805B8A" w:rsidP="00145D6E">
      <w:pPr>
        <w:tabs>
          <w:tab w:val="left" w:pos="1440"/>
        </w:tabs>
      </w:pPr>
      <w:r w:rsidRPr="005B491C">
        <w:t xml:space="preserve">* </w:t>
      </w:r>
      <w:r w:rsidR="00145D6E" w:rsidRPr="005B491C">
        <w:t>Values reflect the difference in predictions with and without clamping and were obtained</w:t>
      </w:r>
      <w:r w:rsidR="002C0465" w:rsidRPr="005B491C">
        <w:t xml:space="preserve"> from the “</w:t>
      </w:r>
      <w:proofErr w:type="spellStart"/>
      <w:r w:rsidR="00145D6E" w:rsidRPr="005B491C">
        <w:t>clamping.asc</w:t>
      </w:r>
      <w:proofErr w:type="spellEnd"/>
      <w:r w:rsidR="00145D6E" w:rsidRPr="005B491C">
        <w:t xml:space="preserve">” files produced using maxent’s </w:t>
      </w:r>
      <w:proofErr w:type="spellStart"/>
      <w:proofErr w:type="gramStart"/>
      <w:r w:rsidR="00145D6E" w:rsidRPr="005B491C">
        <w:t>density.project</w:t>
      </w:r>
      <w:proofErr w:type="spellEnd"/>
      <w:proofErr w:type="gramEnd"/>
      <w:r w:rsidR="00145D6E" w:rsidRPr="005B491C">
        <w:t xml:space="preserve"> function</w:t>
      </w:r>
    </w:p>
    <w:p w14:paraId="58381ACB" w14:textId="77777777" w:rsidR="00805B8A" w:rsidRPr="005B491C" w:rsidRDefault="00805B8A" w:rsidP="00805B8A">
      <w:r w:rsidRPr="005B491C">
        <w:rPr>
          <w:rFonts w:cs="Arial"/>
          <w:vertAlign w:val="superscript"/>
        </w:rPr>
        <w:t>†</w:t>
      </w:r>
      <w:r w:rsidRPr="005B491C">
        <w:rPr>
          <w:rFonts w:cs="Arial"/>
        </w:rPr>
        <w:t xml:space="preserve"> </w:t>
      </w:r>
      <w:r w:rsidR="00145D6E" w:rsidRPr="005B491C">
        <w:rPr>
          <w:rFonts w:cs="Arial"/>
        </w:rPr>
        <w:t>Calculated as the ratio of the effect of clamping to the minimum difference in the predicted suitability of the focal site and any other site (ignoring clamping effects on the latter set and not distinguishing between in-range and over-the-edge comparisons).</w:t>
      </w:r>
      <w:r w:rsidR="00250A63" w:rsidRPr="005B491C">
        <w:rPr>
          <w:rFonts w:cs="Arial"/>
        </w:rPr>
        <w:t xml:space="preserve"> Values greater &gt;1 signal potential rank order of suitability of sites could be affected.</w:t>
      </w:r>
    </w:p>
    <w:p w14:paraId="7B68C61E" w14:textId="77777777" w:rsidR="00385C12" w:rsidRPr="005B491C" w:rsidRDefault="00385C12" w:rsidP="00805B8A"/>
    <w:p w14:paraId="7D856E12" w14:textId="77777777" w:rsidR="007C0582" w:rsidRPr="005B491C" w:rsidRDefault="003E799E" w:rsidP="007C0582">
      <w:pPr>
        <w:rPr>
          <w:rFonts w:ascii="Times New Roman" w:hAnsi="Times New Roman"/>
        </w:rPr>
      </w:pPr>
      <w:r w:rsidRPr="005B491C">
        <w:br w:type="page"/>
      </w:r>
      <w:r w:rsidR="007C0582" w:rsidRPr="005B491C">
        <w:lastRenderedPageBreak/>
        <w:t xml:space="preserve">Table S2-2. </w:t>
      </w:r>
      <w:r w:rsidR="007C0582" w:rsidRPr="005B491C">
        <w:rPr>
          <w:rFonts w:ascii="Times New Roman" w:hAnsi="Times New Roman"/>
        </w:rPr>
        <w:t xml:space="preserve">Differences in the suitability of transplant sites across range limits when sites affected by clamping were removed from the analysis and when all sites were included but clamping was disabled during model calibration. Comparisons between the full and reduced model (i.e. without site type) were based on likelihood ratio tests (LRT). Significant values (p&lt;0.05) are in bold. </w:t>
      </w:r>
    </w:p>
    <w:p w14:paraId="02DCAE71" w14:textId="77777777" w:rsidR="007C0582" w:rsidRPr="005B491C" w:rsidRDefault="007C0582" w:rsidP="007C0582"/>
    <w:tbl>
      <w:tblPr>
        <w:tblStyle w:val="TableGrid"/>
        <w:tblW w:w="8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983"/>
        <w:gridCol w:w="1519"/>
        <w:gridCol w:w="1545"/>
        <w:gridCol w:w="947"/>
      </w:tblGrid>
      <w:tr w:rsidR="007C0582" w:rsidRPr="005B491C" w14:paraId="16435FB3" w14:textId="77777777">
        <w:tc>
          <w:tcPr>
            <w:tcW w:w="1809" w:type="dxa"/>
            <w:tcBorders>
              <w:top w:val="single" w:sz="4" w:space="0" w:color="000000" w:themeColor="text1"/>
              <w:bottom w:val="single" w:sz="4" w:space="0" w:color="auto"/>
            </w:tcBorders>
          </w:tcPr>
          <w:p w14:paraId="671CC8F0" w14:textId="77777777" w:rsidR="007C0582" w:rsidRPr="005B491C" w:rsidRDefault="007C0582" w:rsidP="009F2DC2">
            <w:pPr>
              <w:rPr>
                <w:rFonts w:ascii="Times New Roman" w:hAnsi="Times New Roman"/>
                <w:sz w:val="22"/>
              </w:rPr>
            </w:pPr>
            <w:r w:rsidRPr="005B491C">
              <w:rPr>
                <w:rFonts w:ascii="Times New Roman" w:hAnsi="Times New Roman"/>
                <w:sz w:val="22"/>
              </w:rPr>
              <w:t>Range Type</w:t>
            </w:r>
          </w:p>
        </w:tc>
        <w:tc>
          <w:tcPr>
            <w:tcW w:w="2984" w:type="dxa"/>
            <w:tcBorders>
              <w:top w:val="single" w:sz="4" w:space="0" w:color="000000" w:themeColor="text1"/>
              <w:bottom w:val="single" w:sz="4" w:space="0" w:color="auto"/>
            </w:tcBorders>
          </w:tcPr>
          <w:p w14:paraId="56559F9E" w14:textId="77777777" w:rsidR="007C0582" w:rsidRPr="005B491C" w:rsidRDefault="007C0582" w:rsidP="009F2DC2">
            <w:pPr>
              <w:rPr>
                <w:rFonts w:ascii="Times New Roman" w:hAnsi="Times New Roman"/>
                <w:sz w:val="22"/>
              </w:rPr>
            </w:pPr>
            <w:r w:rsidRPr="005B491C">
              <w:rPr>
                <w:rFonts w:ascii="Times New Roman" w:hAnsi="Times New Roman"/>
                <w:sz w:val="22"/>
              </w:rPr>
              <w:t>Sensitivity Test</w:t>
            </w:r>
          </w:p>
        </w:tc>
        <w:tc>
          <w:tcPr>
            <w:tcW w:w="1519" w:type="dxa"/>
            <w:tcBorders>
              <w:top w:val="single" w:sz="4" w:space="0" w:color="000000" w:themeColor="text1"/>
              <w:bottom w:val="single" w:sz="4" w:space="0" w:color="auto"/>
            </w:tcBorders>
          </w:tcPr>
          <w:p w14:paraId="2DD9479E" w14:textId="77777777" w:rsidR="007C0582" w:rsidRPr="005B491C" w:rsidRDefault="007C0582">
            <w:pPr>
              <w:rPr>
                <w:rFonts w:ascii="Times New Roman" w:hAnsi="Times New Roman"/>
                <w:sz w:val="22"/>
              </w:rPr>
            </w:pPr>
            <w:r w:rsidRPr="005B491C">
              <w:rPr>
                <w:rFonts w:ascii="Times New Roman" w:hAnsi="Times New Roman"/>
                <w:sz w:val="22"/>
              </w:rPr>
              <w:t>Mean coefficient (SE)</w:t>
            </w:r>
          </w:p>
        </w:tc>
        <w:tc>
          <w:tcPr>
            <w:tcW w:w="1544" w:type="dxa"/>
            <w:tcBorders>
              <w:top w:val="single" w:sz="4" w:space="0" w:color="000000" w:themeColor="text1"/>
              <w:bottom w:val="single" w:sz="4" w:space="0" w:color="auto"/>
            </w:tcBorders>
          </w:tcPr>
          <w:p w14:paraId="039D3C5D" w14:textId="77777777" w:rsidR="007C0582" w:rsidRPr="005B491C" w:rsidRDefault="007C0582">
            <w:pPr>
              <w:rPr>
                <w:rFonts w:ascii="Times New Roman" w:hAnsi="Times New Roman"/>
                <w:sz w:val="22"/>
              </w:rPr>
            </w:pPr>
            <w:r w:rsidRPr="005B491C">
              <w:rPr>
                <w:rFonts w:ascii="Times New Roman" w:hAnsi="Times New Roman"/>
                <w:sz w:val="22"/>
              </w:rPr>
              <w:t>LRT</w:t>
            </w:r>
          </w:p>
        </w:tc>
        <w:tc>
          <w:tcPr>
            <w:tcW w:w="947" w:type="dxa"/>
            <w:tcBorders>
              <w:top w:val="single" w:sz="4" w:space="0" w:color="000000" w:themeColor="text1"/>
              <w:bottom w:val="single" w:sz="4" w:space="0" w:color="auto"/>
            </w:tcBorders>
          </w:tcPr>
          <w:p w14:paraId="42216598" w14:textId="77777777" w:rsidR="007C0582" w:rsidRPr="005B491C" w:rsidRDefault="007C0582">
            <w:pPr>
              <w:rPr>
                <w:rFonts w:ascii="Times New Roman" w:hAnsi="Times New Roman"/>
                <w:sz w:val="22"/>
              </w:rPr>
            </w:pPr>
            <w:r w:rsidRPr="005B491C">
              <w:rPr>
                <w:rFonts w:ascii="Times New Roman" w:hAnsi="Times New Roman"/>
                <w:sz w:val="22"/>
              </w:rPr>
              <w:t>p value</w:t>
            </w:r>
          </w:p>
        </w:tc>
      </w:tr>
      <w:tr w:rsidR="007C0582" w:rsidRPr="005B491C" w14:paraId="7E2AAB99" w14:textId="77777777">
        <w:tc>
          <w:tcPr>
            <w:tcW w:w="1809" w:type="dxa"/>
            <w:vMerge w:val="restart"/>
            <w:tcBorders>
              <w:top w:val="single" w:sz="4" w:space="0" w:color="auto"/>
            </w:tcBorders>
          </w:tcPr>
          <w:p w14:paraId="31BB0396" w14:textId="77777777" w:rsidR="007C0582" w:rsidRPr="005B491C" w:rsidRDefault="007C0582" w:rsidP="009F2DC2">
            <w:pPr>
              <w:rPr>
                <w:rFonts w:ascii="Times New Roman" w:hAnsi="Times New Roman"/>
                <w:sz w:val="22"/>
              </w:rPr>
            </w:pPr>
            <w:r w:rsidRPr="005B491C">
              <w:rPr>
                <w:rFonts w:ascii="Times New Roman" w:hAnsi="Times New Roman"/>
                <w:sz w:val="22"/>
              </w:rPr>
              <w:t>Combined</w:t>
            </w:r>
          </w:p>
        </w:tc>
        <w:tc>
          <w:tcPr>
            <w:tcW w:w="2984" w:type="dxa"/>
            <w:tcBorders>
              <w:top w:val="single" w:sz="4" w:space="0" w:color="auto"/>
            </w:tcBorders>
          </w:tcPr>
          <w:p w14:paraId="6E8555C0" w14:textId="77777777" w:rsidR="007C0582" w:rsidRPr="005B491C" w:rsidRDefault="007C0582" w:rsidP="009F2DC2">
            <w:pPr>
              <w:rPr>
                <w:rFonts w:ascii="Times New Roman" w:hAnsi="Times New Roman"/>
                <w:sz w:val="22"/>
              </w:rPr>
            </w:pPr>
            <w:r w:rsidRPr="005B491C">
              <w:rPr>
                <w:rFonts w:ascii="Times New Roman" w:hAnsi="Times New Roman"/>
                <w:sz w:val="22"/>
              </w:rPr>
              <w:t xml:space="preserve">Sites affected by extrapolation/ clamping </w:t>
            </w:r>
            <w:proofErr w:type="gramStart"/>
            <w:r w:rsidRPr="005B491C">
              <w:rPr>
                <w:rFonts w:ascii="Times New Roman" w:hAnsi="Times New Roman"/>
                <w:sz w:val="22"/>
              </w:rPr>
              <w:t>removed  (</w:t>
            </w:r>
            <w:proofErr w:type="gramEnd"/>
            <w:r w:rsidRPr="005B491C">
              <w:rPr>
                <w:rFonts w:ascii="Times New Roman" w:hAnsi="Times New Roman"/>
                <w:sz w:val="22"/>
              </w:rPr>
              <w:t>n = 37)</w:t>
            </w:r>
          </w:p>
        </w:tc>
        <w:tc>
          <w:tcPr>
            <w:tcW w:w="1519" w:type="dxa"/>
            <w:tcBorders>
              <w:top w:val="single" w:sz="4" w:space="0" w:color="auto"/>
            </w:tcBorders>
          </w:tcPr>
          <w:p w14:paraId="0C3792CD" w14:textId="77777777" w:rsidR="007C0582" w:rsidRPr="005B491C" w:rsidRDefault="007C0582" w:rsidP="009F2DC2">
            <w:pPr>
              <w:rPr>
                <w:rFonts w:ascii="Times New Roman" w:hAnsi="Times New Roman"/>
                <w:sz w:val="22"/>
              </w:rPr>
            </w:pPr>
            <w:r w:rsidRPr="005B491C">
              <w:rPr>
                <w:rFonts w:ascii="Times New Roman" w:hAnsi="Times New Roman"/>
                <w:sz w:val="22"/>
              </w:rPr>
              <w:t>-0.28 (0.060)</w:t>
            </w:r>
          </w:p>
        </w:tc>
        <w:tc>
          <w:tcPr>
            <w:tcW w:w="1544" w:type="dxa"/>
            <w:tcBorders>
              <w:top w:val="single" w:sz="4" w:space="0" w:color="auto"/>
            </w:tcBorders>
          </w:tcPr>
          <w:p w14:paraId="4B077340" w14:textId="77777777" w:rsidR="007C0582" w:rsidRPr="005B491C" w:rsidRDefault="007C0582" w:rsidP="009F2DC2">
            <w:pPr>
              <w:rPr>
                <w:rFonts w:ascii="Times New Roman" w:hAnsi="Times New Roman"/>
                <w:sz w:val="22"/>
              </w:rPr>
            </w:pPr>
            <w:r w:rsidRPr="005B491C">
              <w:rPr>
                <w:rFonts w:ascii="Times New Roman" w:hAnsi="Times New Roman"/>
                <w:sz w:val="22"/>
              </w:rPr>
              <w:t>LRT</w:t>
            </w:r>
            <w:r w:rsidRPr="005B491C">
              <w:rPr>
                <w:rFonts w:ascii="Times New Roman" w:hAnsi="Times New Roman"/>
                <w:sz w:val="22"/>
                <w:vertAlign w:val="subscript"/>
              </w:rPr>
              <w:t>4,3</w:t>
            </w:r>
            <w:r w:rsidRPr="005B491C">
              <w:rPr>
                <w:rFonts w:ascii="Times New Roman" w:hAnsi="Times New Roman"/>
                <w:sz w:val="22"/>
              </w:rPr>
              <w:t>=20.76</w:t>
            </w:r>
          </w:p>
        </w:tc>
        <w:tc>
          <w:tcPr>
            <w:tcW w:w="947" w:type="dxa"/>
            <w:tcBorders>
              <w:top w:val="single" w:sz="4" w:space="0" w:color="auto"/>
            </w:tcBorders>
          </w:tcPr>
          <w:p w14:paraId="77DD419A" w14:textId="77777777" w:rsidR="007C0582" w:rsidRPr="005B491C" w:rsidRDefault="007C0582">
            <w:pPr>
              <w:rPr>
                <w:rFonts w:ascii="Times New Roman" w:hAnsi="Times New Roman"/>
                <w:b/>
                <w:sz w:val="22"/>
              </w:rPr>
            </w:pPr>
            <w:r w:rsidRPr="005B491C">
              <w:rPr>
                <w:rFonts w:ascii="Times New Roman" w:hAnsi="Times New Roman"/>
                <w:b/>
                <w:sz w:val="22"/>
              </w:rPr>
              <w:t>&lt;0.0001</w:t>
            </w:r>
          </w:p>
        </w:tc>
      </w:tr>
      <w:tr w:rsidR="007C0582" w:rsidRPr="005B491C" w14:paraId="39B5A3AC" w14:textId="77777777">
        <w:tc>
          <w:tcPr>
            <w:tcW w:w="1809" w:type="dxa"/>
            <w:vMerge/>
          </w:tcPr>
          <w:p w14:paraId="46061A1F" w14:textId="77777777" w:rsidR="007C0582" w:rsidRPr="005B491C" w:rsidRDefault="007C0582" w:rsidP="009F2DC2">
            <w:pPr>
              <w:rPr>
                <w:rFonts w:ascii="Times New Roman" w:hAnsi="Times New Roman"/>
                <w:sz w:val="22"/>
              </w:rPr>
            </w:pPr>
          </w:p>
        </w:tc>
        <w:tc>
          <w:tcPr>
            <w:tcW w:w="2984" w:type="dxa"/>
          </w:tcPr>
          <w:p w14:paraId="7324F5BE" w14:textId="77777777" w:rsidR="007C0582" w:rsidRPr="005B491C" w:rsidRDefault="007C0582" w:rsidP="009F2DC2">
            <w:pPr>
              <w:rPr>
                <w:rFonts w:ascii="Times New Roman" w:hAnsi="Times New Roman"/>
                <w:sz w:val="22"/>
              </w:rPr>
            </w:pPr>
            <w:r w:rsidRPr="005B491C">
              <w:rPr>
                <w:rFonts w:ascii="Times New Roman" w:hAnsi="Times New Roman"/>
                <w:sz w:val="22"/>
              </w:rPr>
              <w:t xml:space="preserve">All sites included but clamping disabled (n = </w:t>
            </w:r>
            <w:proofErr w:type="gramStart"/>
            <w:r w:rsidRPr="005B491C">
              <w:rPr>
                <w:rFonts w:ascii="Times New Roman" w:hAnsi="Times New Roman"/>
                <w:sz w:val="22"/>
              </w:rPr>
              <w:t>40)*</w:t>
            </w:r>
            <w:proofErr w:type="gramEnd"/>
          </w:p>
        </w:tc>
        <w:tc>
          <w:tcPr>
            <w:tcW w:w="1519" w:type="dxa"/>
          </w:tcPr>
          <w:p w14:paraId="6BF47C19" w14:textId="77777777" w:rsidR="007C0582" w:rsidRPr="005B491C" w:rsidRDefault="007C0582" w:rsidP="009F2DC2">
            <w:pPr>
              <w:rPr>
                <w:rFonts w:ascii="Times New Roman" w:hAnsi="Times New Roman"/>
                <w:sz w:val="22"/>
              </w:rPr>
            </w:pPr>
            <w:r w:rsidRPr="005B491C">
              <w:rPr>
                <w:rFonts w:ascii="Times New Roman" w:hAnsi="Times New Roman"/>
                <w:sz w:val="22"/>
              </w:rPr>
              <w:t>-0.28 (0.057)</w:t>
            </w:r>
          </w:p>
        </w:tc>
        <w:tc>
          <w:tcPr>
            <w:tcW w:w="1544" w:type="dxa"/>
          </w:tcPr>
          <w:p w14:paraId="1D49B183" w14:textId="77777777" w:rsidR="007C0582" w:rsidRPr="005B491C" w:rsidRDefault="007C0582" w:rsidP="009F2DC2">
            <w:pPr>
              <w:rPr>
                <w:rFonts w:ascii="Times New Roman" w:hAnsi="Times New Roman"/>
                <w:sz w:val="22"/>
              </w:rPr>
            </w:pPr>
            <w:r w:rsidRPr="005B491C">
              <w:rPr>
                <w:rFonts w:ascii="Times New Roman" w:hAnsi="Times New Roman"/>
                <w:sz w:val="22"/>
              </w:rPr>
              <w:t>LRT</w:t>
            </w:r>
            <w:r w:rsidRPr="005B491C">
              <w:rPr>
                <w:rFonts w:ascii="Times New Roman" w:hAnsi="Times New Roman"/>
                <w:sz w:val="22"/>
                <w:vertAlign w:val="subscript"/>
              </w:rPr>
              <w:t>4,3</w:t>
            </w:r>
            <w:r w:rsidRPr="005B491C">
              <w:rPr>
                <w:rFonts w:ascii="Times New Roman" w:hAnsi="Times New Roman"/>
                <w:sz w:val="22"/>
              </w:rPr>
              <w:t>=23.12</w:t>
            </w:r>
          </w:p>
        </w:tc>
        <w:tc>
          <w:tcPr>
            <w:tcW w:w="947" w:type="dxa"/>
          </w:tcPr>
          <w:p w14:paraId="2F2BADC1" w14:textId="77777777" w:rsidR="007C0582" w:rsidRPr="005B491C" w:rsidRDefault="007C0582">
            <w:pPr>
              <w:rPr>
                <w:rFonts w:ascii="Times New Roman" w:hAnsi="Times New Roman"/>
                <w:b/>
                <w:sz w:val="22"/>
              </w:rPr>
            </w:pPr>
            <w:r w:rsidRPr="005B491C">
              <w:rPr>
                <w:rFonts w:ascii="Times New Roman" w:hAnsi="Times New Roman"/>
                <w:b/>
                <w:sz w:val="22"/>
              </w:rPr>
              <w:t>&lt;0.0001</w:t>
            </w:r>
          </w:p>
        </w:tc>
      </w:tr>
      <w:tr w:rsidR="007C0582" w:rsidRPr="005B491C" w14:paraId="2E9517CE" w14:textId="77777777">
        <w:tc>
          <w:tcPr>
            <w:tcW w:w="1809" w:type="dxa"/>
            <w:vMerge w:val="restart"/>
          </w:tcPr>
          <w:p w14:paraId="0854E02B" w14:textId="77777777" w:rsidR="007C0582" w:rsidRPr="005B491C" w:rsidRDefault="007C0582" w:rsidP="009F2DC2">
            <w:pPr>
              <w:rPr>
                <w:rFonts w:ascii="Times New Roman" w:hAnsi="Times New Roman"/>
                <w:sz w:val="22"/>
              </w:rPr>
            </w:pPr>
            <w:r w:rsidRPr="005B491C">
              <w:rPr>
                <w:rFonts w:ascii="Times New Roman" w:hAnsi="Times New Roman"/>
                <w:sz w:val="22"/>
              </w:rPr>
              <w:t>Horizontal</w:t>
            </w:r>
          </w:p>
        </w:tc>
        <w:tc>
          <w:tcPr>
            <w:tcW w:w="2984" w:type="dxa"/>
          </w:tcPr>
          <w:p w14:paraId="3B288D90" w14:textId="77777777" w:rsidR="007C0582" w:rsidRPr="005B491C" w:rsidRDefault="007C0582" w:rsidP="00883618">
            <w:pPr>
              <w:rPr>
                <w:rFonts w:ascii="Times New Roman" w:hAnsi="Times New Roman"/>
                <w:sz w:val="22"/>
              </w:rPr>
            </w:pPr>
            <w:r w:rsidRPr="005B491C">
              <w:rPr>
                <w:rFonts w:ascii="Times New Roman" w:hAnsi="Times New Roman"/>
                <w:sz w:val="22"/>
              </w:rPr>
              <w:t xml:space="preserve">Sites affected by extrapolation/ clamping removed* (n=22) </w:t>
            </w:r>
          </w:p>
        </w:tc>
        <w:tc>
          <w:tcPr>
            <w:tcW w:w="1519" w:type="dxa"/>
          </w:tcPr>
          <w:p w14:paraId="1DCBB324" w14:textId="77777777" w:rsidR="007C0582" w:rsidRPr="005B491C" w:rsidRDefault="007C0582" w:rsidP="009F2DC2">
            <w:pPr>
              <w:rPr>
                <w:rFonts w:ascii="Times New Roman" w:hAnsi="Times New Roman"/>
                <w:sz w:val="22"/>
              </w:rPr>
            </w:pPr>
            <w:r w:rsidRPr="005B491C">
              <w:rPr>
                <w:rFonts w:ascii="Times New Roman" w:hAnsi="Times New Roman"/>
                <w:sz w:val="22"/>
              </w:rPr>
              <w:t>-0.54 (0.098)</w:t>
            </w:r>
          </w:p>
        </w:tc>
        <w:tc>
          <w:tcPr>
            <w:tcW w:w="1544" w:type="dxa"/>
          </w:tcPr>
          <w:p w14:paraId="2AA44026" w14:textId="77777777" w:rsidR="007C0582" w:rsidRPr="005B491C" w:rsidRDefault="007C0582" w:rsidP="009F2DC2">
            <w:pPr>
              <w:rPr>
                <w:rFonts w:ascii="Times New Roman" w:hAnsi="Times New Roman"/>
                <w:sz w:val="22"/>
              </w:rPr>
            </w:pPr>
            <w:r w:rsidRPr="005B491C">
              <w:rPr>
                <w:rFonts w:ascii="Times New Roman" w:hAnsi="Times New Roman"/>
                <w:sz w:val="22"/>
              </w:rPr>
              <w:t>LRT</w:t>
            </w:r>
            <w:r w:rsidRPr="005B491C">
              <w:rPr>
                <w:rFonts w:ascii="Times New Roman" w:hAnsi="Times New Roman"/>
                <w:sz w:val="22"/>
                <w:vertAlign w:val="subscript"/>
              </w:rPr>
              <w:t>5,4</w:t>
            </w:r>
            <w:r w:rsidRPr="005B491C">
              <w:rPr>
                <w:rFonts w:ascii="Times New Roman" w:hAnsi="Times New Roman"/>
                <w:sz w:val="22"/>
              </w:rPr>
              <w:t>=26.23</w:t>
            </w:r>
          </w:p>
        </w:tc>
        <w:tc>
          <w:tcPr>
            <w:tcW w:w="947" w:type="dxa"/>
          </w:tcPr>
          <w:p w14:paraId="7A3DC3FF" w14:textId="77777777" w:rsidR="007C0582" w:rsidRPr="005B491C" w:rsidRDefault="007C0582">
            <w:pPr>
              <w:rPr>
                <w:rFonts w:ascii="Times New Roman" w:hAnsi="Times New Roman"/>
                <w:b/>
                <w:sz w:val="22"/>
              </w:rPr>
            </w:pPr>
            <w:r w:rsidRPr="005B491C">
              <w:rPr>
                <w:rFonts w:ascii="Times New Roman" w:hAnsi="Times New Roman"/>
                <w:b/>
                <w:sz w:val="22"/>
              </w:rPr>
              <w:t>&lt;0.0001</w:t>
            </w:r>
          </w:p>
        </w:tc>
      </w:tr>
      <w:tr w:rsidR="007C0582" w:rsidRPr="005B491C" w14:paraId="4A1AE6C9" w14:textId="77777777">
        <w:tc>
          <w:tcPr>
            <w:tcW w:w="1809" w:type="dxa"/>
            <w:vMerge/>
          </w:tcPr>
          <w:p w14:paraId="28BF1194" w14:textId="77777777" w:rsidR="007C0582" w:rsidRPr="005B491C" w:rsidRDefault="007C0582" w:rsidP="009F2DC2">
            <w:pPr>
              <w:rPr>
                <w:rFonts w:ascii="Times New Roman" w:hAnsi="Times New Roman"/>
                <w:sz w:val="22"/>
              </w:rPr>
            </w:pPr>
          </w:p>
        </w:tc>
        <w:tc>
          <w:tcPr>
            <w:tcW w:w="2984" w:type="dxa"/>
          </w:tcPr>
          <w:p w14:paraId="45122924" w14:textId="77777777" w:rsidR="007C0582" w:rsidRPr="005B491C" w:rsidRDefault="007C0582" w:rsidP="00883618">
            <w:pPr>
              <w:rPr>
                <w:rFonts w:ascii="Times New Roman" w:hAnsi="Times New Roman"/>
                <w:sz w:val="22"/>
              </w:rPr>
            </w:pPr>
            <w:r w:rsidRPr="005B491C">
              <w:rPr>
                <w:rFonts w:ascii="Times New Roman" w:hAnsi="Times New Roman"/>
                <w:sz w:val="22"/>
              </w:rPr>
              <w:t xml:space="preserve">All sites included but clamping disabled </w:t>
            </w:r>
          </w:p>
        </w:tc>
        <w:tc>
          <w:tcPr>
            <w:tcW w:w="1519" w:type="dxa"/>
          </w:tcPr>
          <w:p w14:paraId="64C123C4" w14:textId="77777777" w:rsidR="007C0582" w:rsidRPr="005B491C" w:rsidRDefault="007C0582" w:rsidP="008007F3">
            <w:pPr>
              <w:rPr>
                <w:rFonts w:ascii="Times New Roman" w:hAnsi="Times New Roman"/>
                <w:sz w:val="22"/>
              </w:rPr>
            </w:pPr>
            <w:r w:rsidRPr="005B491C">
              <w:rPr>
                <w:rFonts w:ascii="Times New Roman" w:hAnsi="Times New Roman"/>
                <w:sz w:val="22"/>
              </w:rPr>
              <w:t>-0.34 (0.065)</w:t>
            </w:r>
          </w:p>
        </w:tc>
        <w:tc>
          <w:tcPr>
            <w:tcW w:w="1544" w:type="dxa"/>
          </w:tcPr>
          <w:p w14:paraId="6086004D" w14:textId="77777777" w:rsidR="007C0582" w:rsidRPr="005B491C" w:rsidRDefault="007C0582" w:rsidP="00836F34">
            <w:pPr>
              <w:rPr>
                <w:rFonts w:ascii="Times New Roman" w:hAnsi="Times New Roman"/>
                <w:sz w:val="22"/>
              </w:rPr>
            </w:pPr>
            <w:r w:rsidRPr="005B491C">
              <w:rPr>
                <w:rFonts w:ascii="Times New Roman" w:hAnsi="Times New Roman"/>
              </w:rPr>
              <w:t>LRT</w:t>
            </w:r>
            <w:r w:rsidRPr="005B491C">
              <w:rPr>
                <w:rFonts w:ascii="Times New Roman" w:hAnsi="Times New Roman"/>
                <w:vertAlign w:val="subscript"/>
              </w:rPr>
              <w:t>4,3</w:t>
            </w:r>
            <w:r w:rsidRPr="005B491C">
              <w:rPr>
                <w:rFonts w:ascii="Times New Roman" w:hAnsi="Times New Roman"/>
              </w:rPr>
              <w:t>=24.37</w:t>
            </w:r>
          </w:p>
        </w:tc>
        <w:tc>
          <w:tcPr>
            <w:tcW w:w="947" w:type="dxa"/>
          </w:tcPr>
          <w:p w14:paraId="0FC66B9C" w14:textId="77777777" w:rsidR="007C0582" w:rsidRPr="005B491C" w:rsidRDefault="007C0582">
            <w:pPr>
              <w:rPr>
                <w:rFonts w:ascii="Times New Roman" w:hAnsi="Times New Roman"/>
                <w:b/>
                <w:sz w:val="22"/>
              </w:rPr>
            </w:pPr>
            <w:r w:rsidRPr="005B491C">
              <w:rPr>
                <w:rFonts w:ascii="Times New Roman" w:hAnsi="Times New Roman"/>
                <w:b/>
                <w:sz w:val="22"/>
              </w:rPr>
              <w:t>&lt;0.0001</w:t>
            </w:r>
          </w:p>
        </w:tc>
      </w:tr>
      <w:tr w:rsidR="007C0582" w:rsidRPr="005B491C" w14:paraId="02A8375E" w14:textId="77777777">
        <w:tc>
          <w:tcPr>
            <w:tcW w:w="1809" w:type="dxa"/>
            <w:vMerge w:val="restart"/>
          </w:tcPr>
          <w:p w14:paraId="05147FD2" w14:textId="77777777" w:rsidR="007C0582" w:rsidRPr="005B491C" w:rsidRDefault="007C0582" w:rsidP="009F2DC2">
            <w:pPr>
              <w:rPr>
                <w:rFonts w:ascii="Times New Roman" w:hAnsi="Times New Roman"/>
                <w:sz w:val="22"/>
              </w:rPr>
            </w:pPr>
            <w:r w:rsidRPr="005B491C">
              <w:rPr>
                <w:rFonts w:ascii="Times New Roman" w:hAnsi="Times New Roman"/>
                <w:sz w:val="22"/>
              </w:rPr>
              <w:t>Vertical</w:t>
            </w:r>
          </w:p>
        </w:tc>
        <w:tc>
          <w:tcPr>
            <w:tcW w:w="2984" w:type="dxa"/>
          </w:tcPr>
          <w:p w14:paraId="7E7843BF" w14:textId="77777777" w:rsidR="007C0582" w:rsidRPr="005B491C" w:rsidRDefault="007C0582" w:rsidP="00883618">
            <w:pPr>
              <w:rPr>
                <w:rFonts w:ascii="Times New Roman" w:hAnsi="Times New Roman"/>
                <w:sz w:val="22"/>
              </w:rPr>
            </w:pPr>
            <w:r w:rsidRPr="005B491C">
              <w:rPr>
                <w:rFonts w:ascii="Times New Roman" w:hAnsi="Times New Roman"/>
                <w:sz w:val="22"/>
              </w:rPr>
              <w:t>Sites affected by extrapolation/ clamping removed* (n=18)</w:t>
            </w:r>
          </w:p>
        </w:tc>
        <w:tc>
          <w:tcPr>
            <w:tcW w:w="1519" w:type="dxa"/>
          </w:tcPr>
          <w:p w14:paraId="66CBF9E2" w14:textId="77777777" w:rsidR="007C0582" w:rsidRPr="005B491C" w:rsidRDefault="007C0582" w:rsidP="009F2DC2">
            <w:pPr>
              <w:rPr>
                <w:rFonts w:ascii="Times New Roman" w:hAnsi="Times New Roman"/>
                <w:sz w:val="22"/>
              </w:rPr>
            </w:pPr>
            <w:r w:rsidRPr="005B491C">
              <w:rPr>
                <w:rFonts w:ascii="Times New Roman" w:hAnsi="Times New Roman"/>
                <w:sz w:val="22"/>
              </w:rPr>
              <w:t>-0.47 (0.084)</w:t>
            </w:r>
          </w:p>
        </w:tc>
        <w:tc>
          <w:tcPr>
            <w:tcW w:w="1544" w:type="dxa"/>
          </w:tcPr>
          <w:p w14:paraId="3A3E4AEA" w14:textId="77777777" w:rsidR="007C0582" w:rsidRPr="005B491C" w:rsidRDefault="007C0582" w:rsidP="009F2DC2">
            <w:pPr>
              <w:rPr>
                <w:rFonts w:ascii="Times New Roman" w:hAnsi="Times New Roman"/>
                <w:sz w:val="22"/>
              </w:rPr>
            </w:pPr>
            <w:r w:rsidRPr="005B491C">
              <w:rPr>
                <w:rFonts w:ascii="Times New Roman" w:hAnsi="Times New Roman"/>
                <w:sz w:val="22"/>
              </w:rPr>
              <w:t>LRT</w:t>
            </w:r>
            <w:r w:rsidRPr="005B491C">
              <w:rPr>
                <w:rFonts w:ascii="Times New Roman" w:hAnsi="Times New Roman"/>
                <w:sz w:val="22"/>
                <w:vertAlign w:val="subscript"/>
              </w:rPr>
              <w:t>6,5</w:t>
            </w:r>
            <w:r w:rsidRPr="005B491C">
              <w:rPr>
                <w:rFonts w:ascii="Times New Roman" w:hAnsi="Times New Roman"/>
                <w:sz w:val="22"/>
              </w:rPr>
              <w:t>=23.54</w:t>
            </w:r>
          </w:p>
        </w:tc>
        <w:tc>
          <w:tcPr>
            <w:tcW w:w="947" w:type="dxa"/>
          </w:tcPr>
          <w:p w14:paraId="02CCB77F" w14:textId="77777777" w:rsidR="007C0582" w:rsidRPr="005B491C" w:rsidRDefault="007C0582">
            <w:pPr>
              <w:rPr>
                <w:rFonts w:ascii="Times New Roman" w:hAnsi="Times New Roman"/>
                <w:b/>
                <w:sz w:val="22"/>
              </w:rPr>
            </w:pPr>
            <w:r w:rsidRPr="005B491C">
              <w:rPr>
                <w:rFonts w:ascii="Times New Roman" w:hAnsi="Times New Roman"/>
                <w:b/>
                <w:sz w:val="22"/>
              </w:rPr>
              <w:t>&lt;0.0001</w:t>
            </w:r>
          </w:p>
        </w:tc>
      </w:tr>
      <w:tr w:rsidR="007C0582" w:rsidRPr="005B491C" w14:paraId="741BD27B" w14:textId="77777777">
        <w:tc>
          <w:tcPr>
            <w:tcW w:w="1809" w:type="dxa"/>
            <w:vMerge/>
            <w:tcBorders>
              <w:bottom w:val="single" w:sz="4" w:space="0" w:color="auto"/>
            </w:tcBorders>
          </w:tcPr>
          <w:p w14:paraId="0A60B56B" w14:textId="77777777" w:rsidR="007C0582" w:rsidRPr="005B491C" w:rsidRDefault="007C0582" w:rsidP="009F2DC2">
            <w:pPr>
              <w:rPr>
                <w:rFonts w:ascii="Times New Roman" w:hAnsi="Times New Roman"/>
                <w:sz w:val="22"/>
              </w:rPr>
            </w:pPr>
          </w:p>
        </w:tc>
        <w:tc>
          <w:tcPr>
            <w:tcW w:w="2984" w:type="dxa"/>
            <w:tcBorders>
              <w:bottom w:val="single" w:sz="4" w:space="0" w:color="auto"/>
            </w:tcBorders>
          </w:tcPr>
          <w:p w14:paraId="3B1C910D" w14:textId="77777777" w:rsidR="007C0582" w:rsidRPr="005B491C" w:rsidRDefault="007C0582" w:rsidP="00883618">
            <w:pPr>
              <w:rPr>
                <w:rFonts w:ascii="Times New Roman" w:hAnsi="Times New Roman"/>
                <w:sz w:val="22"/>
              </w:rPr>
            </w:pPr>
            <w:r w:rsidRPr="005B491C">
              <w:rPr>
                <w:rFonts w:ascii="Times New Roman" w:hAnsi="Times New Roman"/>
                <w:sz w:val="22"/>
              </w:rPr>
              <w:t xml:space="preserve">All sites included but clamping disabled </w:t>
            </w:r>
          </w:p>
        </w:tc>
        <w:tc>
          <w:tcPr>
            <w:tcW w:w="1519" w:type="dxa"/>
            <w:tcBorders>
              <w:bottom w:val="single" w:sz="4" w:space="0" w:color="auto"/>
            </w:tcBorders>
          </w:tcPr>
          <w:p w14:paraId="51F56101" w14:textId="77777777" w:rsidR="007C0582" w:rsidRPr="005B491C" w:rsidRDefault="007C0582" w:rsidP="008007F3">
            <w:pPr>
              <w:rPr>
                <w:rFonts w:ascii="Times New Roman" w:hAnsi="Times New Roman"/>
                <w:sz w:val="22"/>
              </w:rPr>
            </w:pPr>
            <w:r w:rsidRPr="005B491C">
              <w:rPr>
                <w:rFonts w:ascii="Times New Roman" w:hAnsi="Times New Roman"/>
                <w:sz w:val="22"/>
              </w:rPr>
              <w:t>-0.22 (0.052)</w:t>
            </w:r>
          </w:p>
        </w:tc>
        <w:tc>
          <w:tcPr>
            <w:tcW w:w="1544" w:type="dxa"/>
            <w:tcBorders>
              <w:bottom w:val="single" w:sz="4" w:space="0" w:color="auto"/>
            </w:tcBorders>
          </w:tcPr>
          <w:p w14:paraId="4D973D5A" w14:textId="77777777" w:rsidR="007C0582" w:rsidRPr="005B491C" w:rsidRDefault="007C0582" w:rsidP="000E636F">
            <w:pPr>
              <w:rPr>
                <w:rFonts w:ascii="Times New Roman" w:hAnsi="Times New Roman"/>
                <w:sz w:val="22"/>
              </w:rPr>
            </w:pPr>
            <w:r w:rsidRPr="005B491C">
              <w:rPr>
                <w:rFonts w:ascii="Times New Roman" w:hAnsi="Times New Roman"/>
                <w:sz w:val="22"/>
              </w:rPr>
              <w:t>LRT</w:t>
            </w:r>
            <w:r w:rsidRPr="005B491C">
              <w:rPr>
                <w:rFonts w:ascii="Times New Roman" w:hAnsi="Times New Roman"/>
                <w:sz w:val="22"/>
                <w:vertAlign w:val="subscript"/>
              </w:rPr>
              <w:t>4,3</w:t>
            </w:r>
            <w:r w:rsidRPr="005B491C">
              <w:rPr>
                <w:rFonts w:ascii="Times New Roman" w:hAnsi="Times New Roman"/>
                <w:sz w:val="22"/>
              </w:rPr>
              <w:t>=15.86</w:t>
            </w:r>
          </w:p>
        </w:tc>
        <w:tc>
          <w:tcPr>
            <w:tcW w:w="947" w:type="dxa"/>
            <w:tcBorders>
              <w:bottom w:val="single" w:sz="4" w:space="0" w:color="auto"/>
            </w:tcBorders>
          </w:tcPr>
          <w:p w14:paraId="3E19854E" w14:textId="77777777" w:rsidR="007C0582" w:rsidRPr="005B491C" w:rsidRDefault="007C0582">
            <w:pPr>
              <w:rPr>
                <w:rFonts w:ascii="Times New Roman" w:hAnsi="Times New Roman"/>
                <w:b/>
                <w:sz w:val="22"/>
              </w:rPr>
            </w:pPr>
            <w:r w:rsidRPr="005B491C">
              <w:rPr>
                <w:rFonts w:ascii="Times New Roman" w:hAnsi="Times New Roman"/>
                <w:b/>
                <w:sz w:val="22"/>
              </w:rPr>
              <w:t>&lt;0.0001</w:t>
            </w:r>
          </w:p>
        </w:tc>
      </w:tr>
    </w:tbl>
    <w:p w14:paraId="6A66AE05" w14:textId="77777777" w:rsidR="007C0582" w:rsidRPr="005B491C" w:rsidRDefault="007C0582" w:rsidP="007C0582">
      <w:pPr>
        <w:rPr>
          <w:rFonts w:ascii="Times New Roman" w:hAnsi="Times New Roman" w:cs="Times New Roman"/>
          <w:sz w:val="20"/>
          <w:szCs w:val="20"/>
        </w:rPr>
      </w:pPr>
      <w:r w:rsidRPr="005B491C">
        <w:rPr>
          <w:rFonts w:ascii="Times New Roman" w:hAnsi="Times New Roman"/>
          <w:vertAlign w:val="superscript"/>
        </w:rPr>
        <w:t xml:space="preserve">* </w:t>
      </w:r>
      <w:r w:rsidRPr="005B491C">
        <w:rPr>
          <w:rFonts w:ascii="Times New Roman" w:hAnsi="Times New Roman" w:cs="Times New Roman"/>
          <w:sz w:val="20"/>
          <w:szCs w:val="20"/>
        </w:rPr>
        <w:t>To improve homoscedasticity, variances were allowed to vary by site type.</w:t>
      </w:r>
    </w:p>
    <w:p w14:paraId="002EE10B" w14:textId="77777777" w:rsidR="007C0582" w:rsidRPr="005B491C" w:rsidRDefault="007C0582" w:rsidP="007C0582"/>
    <w:p w14:paraId="217C13B4" w14:textId="77777777" w:rsidR="007C0582" w:rsidRPr="005B491C" w:rsidRDefault="007C0582" w:rsidP="007C0582">
      <w:pPr>
        <w:rPr>
          <w:rFonts w:cs="Arial"/>
          <w:vertAlign w:val="superscript"/>
        </w:rPr>
      </w:pPr>
    </w:p>
    <w:p w14:paraId="300C966B" w14:textId="77777777" w:rsidR="007C0582" w:rsidRPr="005B491C" w:rsidRDefault="007C0582" w:rsidP="007C0582">
      <w:pPr>
        <w:rPr>
          <w:rFonts w:cs="Arial"/>
          <w:vertAlign w:val="superscript"/>
        </w:rPr>
      </w:pPr>
    </w:p>
    <w:p w14:paraId="6DF3474F" w14:textId="77777777" w:rsidR="007C0582" w:rsidRPr="005B491C" w:rsidRDefault="007C0582" w:rsidP="007C0582">
      <w:pPr>
        <w:rPr>
          <w:rFonts w:cs="Arial"/>
          <w:vertAlign w:val="superscript"/>
        </w:rPr>
      </w:pPr>
    </w:p>
    <w:p w14:paraId="290383A2" w14:textId="77777777" w:rsidR="007C0582" w:rsidRPr="005B491C" w:rsidRDefault="007C0582" w:rsidP="007C0582">
      <w:pPr>
        <w:rPr>
          <w:rFonts w:ascii="Times New Roman" w:hAnsi="Times New Roman"/>
        </w:rPr>
      </w:pPr>
      <w:r w:rsidRPr="005B491C">
        <w:rPr>
          <w:rFonts w:ascii="Times New Roman" w:hAnsi="Times New Roman"/>
        </w:rPr>
        <w:br w:type="page"/>
      </w:r>
      <w:r w:rsidRPr="005B491C">
        <w:rPr>
          <w:rFonts w:ascii="Times New Roman" w:hAnsi="Times New Roman"/>
        </w:rPr>
        <w:lastRenderedPageBreak/>
        <w:t xml:space="preserve">Table S2-3. Concordance between the </w:t>
      </w:r>
      <w:r w:rsidRPr="005B491C">
        <w:t>direction of the change</w:t>
      </w:r>
      <w:r w:rsidRPr="005B491C">
        <w:rPr>
          <w:rFonts w:ascii="Times New Roman" w:hAnsi="Times New Roman"/>
        </w:rPr>
        <w:t xml:space="preserve"> in the performance of individuals (best fitness proxy) and the suitability of sites across range limits when sites affected by clamping are excluded and when all sites were included but clamping was disabled during model calibration. The results are based on binomial tests with probability of success = 0.5. Significant values (p&lt;0.05) are in bold. </w:t>
      </w:r>
    </w:p>
    <w:p w14:paraId="06DDA0EB" w14:textId="77777777" w:rsidR="007C0582" w:rsidRPr="005B491C" w:rsidRDefault="007C0582" w:rsidP="007C0582">
      <w:pPr>
        <w:rPr>
          <w:rFonts w:ascii="Times New Roman" w:hAnsi="Times New Roman"/>
        </w:rPr>
      </w:pPr>
    </w:p>
    <w:tbl>
      <w:tblPr>
        <w:tblStyle w:val="TableGrid"/>
        <w:tblW w:w="8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225"/>
        <w:gridCol w:w="2425"/>
        <w:gridCol w:w="993"/>
      </w:tblGrid>
      <w:tr w:rsidR="007C0582" w:rsidRPr="005B491C" w14:paraId="4BACD625" w14:textId="77777777">
        <w:tc>
          <w:tcPr>
            <w:tcW w:w="1809" w:type="dxa"/>
            <w:tcBorders>
              <w:top w:val="single" w:sz="4" w:space="0" w:color="000000" w:themeColor="text1"/>
              <w:bottom w:val="single" w:sz="4" w:space="0" w:color="auto"/>
            </w:tcBorders>
          </w:tcPr>
          <w:p w14:paraId="7F72FA49" w14:textId="77777777" w:rsidR="007C0582" w:rsidRPr="005B491C" w:rsidRDefault="007C0582" w:rsidP="001F5CEE">
            <w:pPr>
              <w:rPr>
                <w:rFonts w:ascii="Times New Roman" w:hAnsi="Times New Roman"/>
                <w:sz w:val="22"/>
              </w:rPr>
            </w:pPr>
            <w:r w:rsidRPr="005B491C">
              <w:rPr>
                <w:rFonts w:ascii="Times New Roman" w:hAnsi="Times New Roman"/>
                <w:sz w:val="22"/>
              </w:rPr>
              <w:t>Range Type</w:t>
            </w:r>
          </w:p>
        </w:tc>
        <w:tc>
          <w:tcPr>
            <w:tcW w:w="3225" w:type="dxa"/>
            <w:tcBorders>
              <w:top w:val="single" w:sz="4" w:space="0" w:color="000000" w:themeColor="text1"/>
              <w:bottom w:val="single" w:sz="4" w:space="0" w:color="auto"/>
            </w:tcBorders>
          </w:tcPr>
          <w:p w14:paraId="78F8B515" w14:textId="77777777" w:rsidR="007C0582" w:rsidRPr="005B491C" w:rsidRDefault="007C0582" w:rsidP="001F5CEE">
            <w:pPr>
              <w:rPr>
                <w:rFonts w:ascii="Times New Roman" w:hAnsi="Times New Roman"/>
                <w:sz w:val="22"/>
              </w:rPr>
            </w:pPr>
            <w:r w:rsidRPr="005B491C">
              <w:rPr>
                <w:rFonts w:ascii="Times New Roman" w:hAnsi="Times New Roman"/>
                <w:sz w:val="22"/>
              </w:rPr>
              <w:t>Sensitivity Test</w:t>
            </w:r>
          </w:p>
        </w:tc>
        <w:tc>
          <w:tcPr>
            <w:tcW w:w="2425" w:type="dxa"/>
            <w:tcBorders>
              <w:top w:val="single" w:sz="4" w:space="0" w:color="000000" w:themeColor="text1"/>
              <w:bottom w:val="single" w:sz="4" w:space="0" w:color="auto"/>
            </w:tcBorders>
          </w:tcPr>
          <w:p w14:paraId="7847DC7D" w14:textId="77777777" w:rsidR="007C0582" w:rsidRPr="005B491C" w:rsidRDefault="007C0582" w:rsidP="001F5CEE">
            <w:pPr>
              <w:rPr>
                <w:rFonts w:ascii="Times New Roman" w:hAnsi="Times New Roman"/>
                <w:sz w:val="22"/>
              </w:rPr>
            </w:pPr>
            <w:r w:rsidRPr="005B491C">
              <w:rPr>
                <w:rFonts w:ascii="Times New Roman" w:hAnsi="Times New Roman"/>
                <w:sz w:val="22"/>
              </w:rPr>
              <w:t>Number of species with fitness and suitability changing in the same direction</w:t>
            </w:r>
          </w:p>
        </w:tc>
        <w:tc>
          <w:tcPr>
            <w:tcW w:w="993" w:type="dxa"/>
            <w:tcBorders>
              <w:top w:val="single" w:sz="4" w:space="0" w:color="000000" w:themeColor="text1"/>
              <w:bottom w:val="single" w:sz="4" w:space="0" w:color="auto"/>
            </w:tcBorders>
          </w:tcPr>
          <w:p w14:paraId="77E29CF8" w14:textId="77777777" w:rsidR="007C0582" w:rsidRPr="005B491C" w:rsidRDefault="007C0582">
            <w:pPr>
              <w:rPr>
                <w:rFonts w:ascii="Times New Roman" w:hAnsi="Times New Roman"/>
                <w:sz w:val="22"/>
              </w:rPr>
            </w:pPr>
            <w:r w:rsidRPr="005B491C">
              <w:rPr>
                <w:rFonts w:ascii="Times New Roman" w:hAnsi="Times New Roman"/>
                <w:sz w:val="22"/>
              </w:rPr>
              <w:t>p value</w:t>
            </w:r>
          </w:p>
        </w:tc>
      </w:tr>
      <w:tr w:rsidR="007C0582" w:rsidRPr="005B491C" w14:paraId="433A7B12" w14:textId="77777777">
        <w:tc>
          <w:tcPr>
            <w:tcW w:w="1809" w:type="dxa"/>
            <w:vMerge w:val="restart"/>
            <w:tcBorders>
              <w:top w:val="single" w:sz="4" w:space="0" w:color="auto"/>
            </w:tcBorders>
          </w:tcPr>
          <w:p w14:paraId="40A0339D" w14:textId="77777777" w:rsidR="007C0582" w:rsidRPr="005B491C" w:rsidRDefault="007C0582" w:rsidP="001F5CEE">
            <w:pPr>
              <w:rPr>
                <w:rFonts w:ascii="Times New Roman" w:hAnsi="Times New Roman"/>
                <w:sz w:val="22"/>
              </w:rPr>
            </w:pPr>
            <w:r w:rsidRPr="005B491C">
              <w:rPr>
                <w:rFonts w:ascii="Times New Roman" w:hAnsi="Times New Roman"/>
                <w:sz w:val="22"/>
              </w:rPr>
              <w:t>Combined</w:t>
            </w:r>
          </w:p>
        </w:tc>
        <w:tc>
          <w:tcPr>
            <w:tcW w:w="3225" w:type="dxa"/>
            <w:tcBorders>
              <w:top w:val="single" w:sz="4" w:space="0" w:color="auto"/>
            </w:tcBorders>
          </w:tcPr>
          <w:p w14:paraId="5CE8F6A2" w14:textId="77777777" w:rsidR="007C0582" w:rsidRPr="005B491C" w:rsidRDefault="007C0582" w:rsidP="001F5CEE">
            <w:pPr>
              <w:rPr>
                <w:rFonts w:ascii="Times New Roman" w:hAnsi="Times New Roman"/>
                <w:sz w:val="22"/>
              </w:rPr>
            </w:pPr>
            <w:r w:rsidRPr="005B491C">
              <w:rPr>
                <w:rFonts w:ascii="Times New Roman" w:hAnsi="Times New Roman"/>
                <w:sz w:val="22"/>
              </w:rPr>
              <w:t xml:space="preserve">Sites affected by extrapolation/ clamping </w:t>
            </w:r>
            <w:proofErr w:type="gramStart"/>
            <w:r w:rsidRPr="005B491C">
              <w:rPr>
                <w:rFonts w:ascii="Times New Roman" w:hAnsi="Times New Roman"/>
                <w:sz w:val="22"/>
              </w:rPr>
              <w:t>removed  (</w:t>
            </w:r>
            <w:proofErr w:type="gramEnd"/>
            <w:r w:rsidRPr="005B491C">
              <w:rPr>
                <w:rFonts w:ascii="Times New Roman" w:hAnsi="Times New Roman"/>
                <w:sz w:val="22"/>
              </w:rPr>
              <w:t>n = 37)</w:t>
            </w:r>
          </w:p>
        </w:tc>
        <w:tc>
          <w:tcPr>
            <w:tcW w:w="2425" w:type="dxa"/>
            <w:tcBorders>
              <w:top w:val="single" w:sz="4" w:space="0" w:color="auto"/>
            </w:tcBorders>
          </w:tcPr>
          <w:p w14:paraId="704A9491" w14:textId="77777777" w:rsidR="007C0582" w:rsidRPr="005B491C" w:rsidRDefault="007C0582" w:rsidP="001F5CEE">
            <w:pPr>
              <w:rPr>
                <w:rFonts w:ascii="Times New Roman" w:hAnsi="Times New Roman"/>
                <w:sz w:val="22"/>
              </w:rPr>
            </w:pPr>
            <w:r w:rsidRPr="005B491C">
              <w:rPr>
                <w:rFonts w:ascii="Times New Roman" w:hAnsi="Times New Roman"/>
                <w:sz w:val="22"/>
              </w:rPr>
              <w:t>28</w:t>
            </w:r>
          </w:p>
        </w:tc>
        <w:tc>
          <w:tcPr>
            <w:tcW w:w="993" w:type="dxa"/>
            <w:tcBorders>
              <w:top w:val="single" w:sz="4" w:space="0" w:color="auto"/>
            </w:tcBorders>
          </w:tcPr>
          <w:p w14:paraId="78327835" w14:textId="77777777" w:rsidR="007C0582" w:rsidRPr="005B491C" w:rsidRDefault="007C0582" w:rsidP="001F5CEE">
            <w:pPr>
              <w:rPr>
                <w:rFonts w:ascii="Times New Roman" w:hAnsi="Times New Roman"/>
                <w:b/>
                <w:sz w:val="22"/>
              </w:rPr>
            </w:pPr>
            <w:r w:rsidRPr="005B491C">
              <w:rPr>
                <w:rFonts w:ascii="Times New Roman" w:hAnsi="Times New Roman"/>
                <w:b/>
                <w:sz w:val="22"/>
              </w:rPr>
              <w:t>0.0026</w:t>
            </w:r>
          </w:p>
        </w:tc>
      </w:tr>
      <w:tr w:rsidR="007C0582" w:rsidRPr="005B491C" w14:paraId="73F6AB85" w14:textId="77777777">
        <w:tc>
          <w:tcPr>
            <w:tcW w:w="1809" w:type="dxa"/>
            <w:vMerge/>
          </w:tcPr>
          <w:p w14:paraId="35903815" w14:textId="77777777" w:rsidR="007C0582" w:rsidRPr="005B491C" w:rsidRDefault="007C0582" w:rsidP="001F5CEE">
            <w:pPr>
              <w:rPr>
                <w:rFonts w:ascii="Times New Roman" w:hAnsi="Times New Roman"/>
                <w:sz w:val="22"/>
              </w:rPr>
            </w:pPr>
          </w:p>
        </w:tc>
        <w:tc>
          <w:tcPr>
            <w:tcW w:w="3225" w:type="dxa"/>
          </w:tcPr>
          <w:p w14:paraId="78C44F99" w14:textId="77777777" w:rsidR="007C0582" w:rsidRPr="005B491C" w:rsidRDefault="007C0582" w:rsidP="001F5CEE">
            <w:pPr>
              <w:rPr>
                <w:rFonts w:ascii="Times New Roman" w:hAnsi="Times New Roman"/>
                <w:sz w:val="22"/>
              </w:rPr>
            </w:pPr>
            <w:r w:rsidRPr="005B491C">
              <w:rPr>
                <w:rFonts w:ascii="Times New Roman" w:hAnsi="Times New Roman"/>
                <w:sz w:val="22"/>
              </w:rPr>
              <w:t>All sites included but clamping disabled (n = 40)</w:t>
            </w:r>
          </w:p>
        </w:tc>
        <w:tc>
          <w:tcPr>
            <w:tcW w:w="2425" w:type="dxa"/>
            <w:vAlign w:val="center"/>
          </w:tcPr>
          <w:p w14:paraId="1E2E95D9" w14:textId="77777777" w:rsidR="007C0582" w:rsidRPr="005B491C" w:rsidRDefault="007C0582" w:rsidP="001F5CEE">
            <w:pPr>
              <w:rPr>
                <w:rFonts w:ascii="Times New Roman" w:hAnsi="Times New Roman"/>
                <w:sz w:val="22"/>
              </w:rPr>
            </w:pPr>
            <w:r w:rsidRPr="005B491C">
              <w:rPr>
                <w:rFonts w:ascii="Times New Roman" w:hAnsi="Times New Roman"/>
                <w:sz w:val="22"/>
              </w:rPr>
              <w:t>31</w:t>
            </w:r>
          </w:p>
        </w:tc>
        <w:tc>
          <w:tcPr>
            <w:tcW w:w="993" w:type="dxa"/>
          </w:tcPr>
          <w:p w14:paraId="7C3763A5" w14:textId="77777777" w:rsidR="007C0582" w:rsidRPr="005B491C" w:rsidRDefault="007C0582">
            <w:pPr>
              <w:rPr>
                <w:rFonts w:ascii="Times New Roman" w:hAnsi="Times New Roman"/>
                <w:b/>
                <w:sz w:val="22"/>
              </w:rPr>
            </w:pPr>
            <w:r w:rsidRPr="005B491C">
              <w:rPr>
                <w:rFonts w:ascii="Times New Roman" w:hAnsi="Times New Roman"/>
                <w:b/>
                <w:sz w:val="22"/>
              </w:rPr>
              <w:t>0.00068</w:t>
            </w:r>
          </w:p>
        </w:tc>
      </w:tr>
      <w:tr w:rsidR="007C0582" w:rsidRPr="005B491C" w14:paraId="7C51D67A" w14:textId="77777777">
        <w:tc>
          <w:tcPr>
            <w:tcW w:w="1809" w:type="dxa"/>
            <w:vMerge w:val="restart"/>
          </w:tcPr>
          <w:p w14:paraId="591F13D0" w14:textId="77777777" w:rsidR="007C0582" w:rsidRPr="005B491C" w:rsidRDefault="007C0582" w:rsidP="001F5CEE">
            <w:pPr>
              <w:rPr>
                <w:rFonts w:ascii="Times New Roman" w:hAnsi="Times New Roman"/>
                <w:sz w:val="22"/>
              </w:rPr>
            </w:pPr>
            <w:r w:rsidRPr="005B491C">
              <w:rPr>
                <w:rFonts w:ascii="Times New Roman" w:hAnsi="Times New Roman"/>
                <w:sz w:val="22"/>
              </w:rPr>
              <w:t>Horizontal</w:t>
            </w:r>
          </w:p>
        </w:tc>
        <w:tc>
          <w:tcPr>
            <w:tcW w:w="3225" w:type="dxa"/>
          </w:tcPr>
          <w:p w14:paraId="1847EE34" w14:textId="77777777" w:rsidR="007C0582" w:rsidRPr="005B491C" w:rsidRDefault="007C0582" w:rsidP="00883618">
            <w:pPr>
              <w:rPr>
                <w:rFonts w:ascii="Times New Roman" w:hAnsi="Times New Roman"/>
                <w:sz w:val="22"/>
              </w:rPr>
            </w:pPr>
            <w:r w:rsidRPr="005B491C">
              <w:rPr>
                <w:rFonts w:ascii="Times New Roman" w:hAnsi="Times New Roman"/>
                <w:sz w:val="22"/>
              </w:rPr>
              <w:t xml:space="preserve">Sites affected by extrapolation/ clamping </w:t>
            </w:r>
            <w:proofErr w:type="gramStart"/>
            <w:r w:rsidRPr="005B491C">
              <w:rPr>
                <w:rFonts w:ascii="Times New Roman" w:hAnsi="Times New Roman"/>
                <w:sz w:val="22"/>
              </w:rPr>
              <w:t>removed  (</w:t>
            </w:r>
            <w:proofErr w:type="gramEnd"/>
            <w:r w:rsidRPr="005B491C">
              <w:rPr>
                <w:rFonts w:ascii="Times New Roman" w:hAnsi="Times New Roman"/>
                <w:sz w:val="22"/>
              </w:rPr>
              <w:t>n=22)</w:t>
            </w:r>
          </w:p>
        </w:tc>
        <w:tc>
          <w:tcPr>
            <w:tcW w:w="2425" w:type="dxa"/>
            <w:vAlign w:val="center"/>
          </w:tcPr>
          <w:p w14:paraId="1A89F9FD" w14:textId="77777777" w:rsidR="007C0582" w:rsidRPr="005B491C" w:rsidRDefault="007C0582" w:rsidP="001F5CEE">
            <w:pPr>
              <w:rPr>
                <w:rFonts w:ascii="Times New Roman" w:hAnsi="Times New Roman"/>
                <w:sz w:val="22"/>
              </w:rPr>
            </w:pPr>
            <w:r w:rsidRPr="005B491C">
              <w:rPr>
                <w:rFonts w:ascii="Times New Roman" w:hAnsi="Times New Roman"/>
                <w:sz w:val="22"/>
              </w:rPr>
              <w:t>14</w:t>
            </w:r>
          </w:p>
        </w:tc>
        <w:tc>
          <w:tcPr>
            <w:tcW w:w="993" w:type="dxa"/>
          </w:tcPr>
          <w:p w14:paraId="3A48221F" w14:textId="77777777" w:rsidR="007C0582" w:rsidRPr="005B491C" w:rsidRDefault="007C0582">
            <w:pPr>
              <w:rPr>
                <w:rFonts w:ascii="Times New Roman" w:hAnsi="Times New Roman"/>
                <w:sz w:val="22"/>
              </w:rPr>
            </w:pPr>
            <w:r w:rsidRPr="005B491C">
              <w:rPr>
                <w:rFonts w:ascii="Times New Roman" w:hAnsi="Times New Roman"/>
                <w:sz w:val="22"/>
              </w:rPr>
              <w:t>0.29</w:t>
            </w:r>
          </w:p>
        </w:tc>
      </w:tr>
      <w:tr w:rsidR="007C0582" w:rsidRPr="005B491C" w14:paraId="578E348D" w14:textId="77777777">
        <w:tc>
          <w:tcPr>
            <w:tcW w:w="1809" w:type="dxa"/>
            <w:vMerge/>
          </w:tcPr>
          <w:p w14:paraId="6A9DF0A4" w14:textId="77777777" w:rsidR="007C0582" w:rsidRPr="005B491C" w:rsidRDefault="007C0582" w:rsidP="001F5CEE">
            <w:pPr>
              <w:rPr>
                <w:rFonts w:ascii="Times New Roman" w:hAnsi="Times New Roman"/>
                <w:sz w:val="22"/>
              </w:rPr>
            </w:pPr>
          </w:p>
        </w:tc>
        <w:tc>
          <w:tcPr>
            <w:tcW w:w="3225" w:type="dxa"/>
          </w:tcPr>
          <w:p w14:paraId="4825BA30" w14:textId="77777777" w:rsidR="007C0582" w:rsidRPr="005B491C" w:rsidRDefault="007C0582" w:rsidP="00883618">
            <w:pPr>
              <w:rPr>
                <w:rFonts w:ascii="Times New Roman" w:hAnsi="Times New Roman"/>
                <w:sz w:val="22"/>
              </w:rPr>
            </w:pPr>
            <w:r w:rsidRPr="005B491C">
              <w:rPr>
                <w:rFonts w:ascii="Times New Roman" w:hAnsi="Times New Roman"/>
                <w:sz w:val="22"/>
              </w:rPr>
              <w:t>All sites included but clamping disabled (n=25)</w:t>
            </w:r>
          </w:p>
        </w:tc>
        <w:tc>
          <w:tcPr>
            <w:tcW w:w="2425" w:type="dxa"/>
            <w:vAlign w:val="center"/>
          </w:tcPr>
          <w:p w14:paraId="6A64B1E1" w14:textId="77777777" w:rsidR="007C0582" w:rsidRPr="005B491C" w:rsidRDefault="007C0582" w:rsidP="001F5CEE">
            <w:pPr>
              <w:rPr>
                <w:rFonts w:ascii="Times New Roman" w:hAnsi="Times New Roman"/>
                <w:sz w:val="22"/>
              </w:rPr>
            </w:pPr>
            <w:r w:rsidRPr="005B491C">
              <w:rPr>
                <w:rFonts w:ascii="Times New Roman" w:hAnsi="Times New Roman"/>
                <w:sz w:val="22"/>
              </w:rPr>
              <w:t>17</w:t>
            </w:r>
          </w:p>
        </w:tc>
        <w:tc>
          <w:tcPr>
            <w:tcW w:w="993" w:type="dxa"/>
          </w:tcPr>
          <w:p w14:paraId="3408FAE7" w14:textId="77777777" w:rsidR="007C0582" w:rsidRPr="005B491C" w:rsidRDefault="007C0582">
            <w:pPr>
              <w:rPr>
                <w:rFonts w:ascii="Times New Roman" w:hAnsi="Times New Roman"/>
                <w:sz w:val="22"/>
              </w:rPr>
            </w:pPr>
            <w:r w:rsidRPr="005B491C">
              <w:rPr>
                <w:rFonts w:ascii="Times New Roman" w:hAnsi="Times New Roman"/>
                <w:sz w:val="22"/>
              </w:rPr>
              <w:t>0.11</w:t>
            </w:r>
          </w:p>
        </w:tc>
      </w:tr>
      <w:tr w:rsidR="007C0582" w:rsidRPr="005B491C" w14:paraId="4510BF15" w14:textId="77777777">
        <w:tc>
          <w:tcPr>
            <w:tcW w:w="1809" w:type="dxa"/>
            <w:vMerge w:val="restart"/>
          </w:tcPr>
          <w:p w14:paraId="0582EDC0" w14:textId="77777777" w:rsidR="007C0582" w:rsidRPr="005B491C" w:rsidRDefault="007C0582" w:rsidP="001F5CEE">
            <w:pPr>
              <w:rPr>
                <w:rFonts w:ascii="Times New Roman" w:hAnsi="Times New Roman"/>
                <w:sz w:val="22"/>
              </w:rPr>
            </w:pPr>
            <w:r w:rsidRPr="005B491C">
              <w:rPr>
                <w:rFonts w:ascii="Times New Roman" w:hAnsi="Times New Roman"/>
                <w:sz w:val="22"/>
              </w:rPr>
              <w:t>Vertical</w:t>
            </w:r>
          </w:p>
        </w:tc>
        <w:tc>
          <w:tcPr>
            <w:tcW w:w="3225" w:type="dxa"/>
          </w:tcPr>
          <w:p w14:paraId="0AE7A124" w14:textId="77777777" w:rsidR="007C0582" w:rsidRPr="005B491C" w:rsidRDefault="007C0582" w:rsidP="001F5CEE">
            <w:pPr>
              <w:rPr>
                <w:rFonts w:ascii="Times New Roman" w:hAnsi="Times New Roman"/>
                <w:sz w:val="22"/>
              </w:rPr>
            </w:pPr>
            <w:r w:rsidRPr="005B491C">
              <w:rPr>
                <w:rFonts w:ascii="Times New Roman" w:hAnsi="Times New Roman"/>
                <w:sz w:val="22"/>
              </w:rPr>
              <w:t xml:space="preserve">Sites affected by extrapolation/ clamping </w:t>
            </w:r>
            <w:proofErr w:type="gramStart"/>
            <w:r w:rsidRPr="005B491C">
              <w:rPr>
                <w:rFonts w:ascii="Times New Roman" w:hAnsi="Times New Roman"/>
                <w:sz w:val="22"/>
              </w:rPr>
              <w:t>removed  (</w:t>
            </w:r>
            <w:proofErr w:type="gramEnd"/>
            <w:r w:rsidRPr="005B491C">
              <w:rPr>
                <w:rFonts w:ascii="Times New Roman" w:hAnsi="Times New Roman"/>
                <w:sz w:val="22"/>
              </w:rPr>
              <w:t>n = 18)</w:t>
            </w:r>
          </w:p>
        </w:tc>
        <w:tc>
          <w:tcPr>
            <w:tcW w:w="2425" w:type="dxa"/>
            <w:vAlign w:val="center"/>
          </w:tcPr>
          <w:p w14:paraId="731D9301" w14:textId="77777777" w:rsidR="007C0582" w:rsidRPr="005B491C" w:rsidRDefault="007C0582" w:rsidP="001F5CEE">
            <w:pPr>
              <w:rPr>
                <w:rFonts w:ascii="Times New Roman" w:hAnsi="Times New Roman"/>
                <w:sz w:val="22"/>
              </w:rPr>
            </w:pPr>
            <w:r w:rsidRPr="005B491C">
              <w:rPr>
                <w:rFonts w:ascii="Times New Roman" w:hAnsi="Times New Roman"/>
                <w:sz w:val="22"/>
              </w:rPr>
              <w:t>14</w:t>
            </w:r>
          </w:p>
        </w:tc>
        <w:tc>
          <w:tcPr>
            <w:tcW w:w="993" w:type="dxa"/>
          </w:tcPr>
          <w:p w14:paraId="509D7EA7" w14:textId="77777777" w:rsidR="007C0582" w:rsidRPr="005B491C" w:rsidRDefault="007C0582">
            <w:pPr>
              <w:rPr>
                <w:rFonts w:ascii="Times New Roman" w:hAnsi="Times New Roman"/>
                <w:b/>
                <w:sz w:val="22"/>
              </w:rPr>
            </w:pPr>
            <w:r w:rsidRPr="005B491C">
              <w:rPr>
                <w:rFonts w:ascii="Times New Roman" w:hAnsi="Times New Roman"/>
                <w:b/>
                <w:sz w:val="22"/>
              </w:rPr>
              <w:t>0.031</w:t>
            </w:r>
          </w:p>
        </w:tc>
      </w:tr>
      <w:tr w:rsidR="007C0582" w:rsidRPr="005B491C" w14:paraId="796F4CAA" w14:textId="77777777">
        <w:tc>
          <w:tcPr>
            <w:tcW w:w="1809" w:type="dxa"/>
            <w:vMerge/>
            <w:tcBorders>
              <w:bottom w:val="single" w:sz="4" w:space="0" w:color="auto"/>
            </w:tcBorders>
          </w:tcPr>
          <w:p w14:paraId="2E7F707B" w14:textId="77777777" w:rsidR="007C0582" w:rsidRPr="005B491C" w:rsidRDefault="007C0582" w:rsidP="001F5CEE">
            <w:pPr>
              <w:rPr>
                <w:rFonts w:ascii="Times New Roman" w:hAnsi="Times New Roman"/>
                <w:sz w:val="22"/>
              </w:rPr>
            </w:pPr>
          </w:p>
        </w:tc>
        <w:tc>
          <w:tcPr>
            <w:tcW w:w="3225" w:type="dxa"/>
            <w:tcBorders>
              <w:bottom w:val="single" w:sz="4" w:space="0" w:color="auto"/>
            </w:tcBorders>
          </w:tcPr>
          <w:p w14:paraId="6A0AEF14" w14:textId="77777777" w:rsidR="007C0582" w:rsidRPr="005B491C" w:rsidRDefault="007C0582" w:rsidP="00883618">
            <w:pPr>
              <w:rPr>
                <w:rFonts w:ascii="Times New Roman" w:hAnsi="Times New Roman"/>
                <w:sz w:val="22"/>
              </w:rPr>
            </w:pPr>
            <w:r w:rsidRPr="005B491C">
              <w:rPr>
                <w:rFonts w:ascii="Times New Roman" w:hAnsi="Times New Roman"/>
                <w:sz w:val="22"/>
              </w:rPr>
              <w:t>All sites included but clamping disabled (n=19)</w:t>
            </w:r>
          </w:p>
        </w:tc>
        <w:tc>
          <w:tcPr>
            <w:tcW w:w="2425" w:type="dxa"/>
            <w:tcBorders>
              <w:bottom w:val="single" w:sz="4" w:space="0" w:color="auto"/>
            </w:tcBorders>
            <w:vAlign w:val="center"/>
          </w:tcPr>
          <w:p w14:paraId="4082CEA6" w14:textId="77777777" w:rsidR="007C0582" w:rsidRPr="005B491C" w:rsidRDefault="007C0582" w:rsidP="001F5CEE">
            <w:pPr>
              <w:rPr>
                <w:rFonts w:ascii="Times New Roman" w:hAnsi="Times New Roman"/>
                <w:sz w:val="22"/>
              </w:rPr>
            </w:pPr>
            <w:r w:rsidRPr="005B491C">
              <w:rPr>
                <w:rFonts w:ascii="Times New Roman" w:hAnsi="Times New Roman"/>
                <w:sz w:val="22"/>
              </w:rPr>
              <w:t>15</w:t>
            </w:r>
          </w:p>
        </w:tc>
        <w:tc>
          <w:tcPr>
            <w:tcW w:w="993" w:type="dxa"/>
            <w:tcBorders>
              <w:bottom w:val="single" w:sz="4" w:space="0" w:color="auto"/>
            </w:tcBorders>
          </w:tcPr>
          <w:p w14:paraId="753E7DDC" w14:textId="77777777" w:rsidR="007C0582" w:rsidRPr="005B491C" w:rsidRDefault="007C0582">
            <w:pPr>
              <w:rPr>
                <w:rFonts w:ascii="Times New Roman" w:hAnsi="Times New Roman"/>
                <w:b/>
                <w:sz w:val="22"/>
              </w:rPr>
            </w:pPr>
            <w:r w:rsidRPr="005B491C">
              <w:rPr>
                <w:rFonts w:ascii="Times New Roman" w:hAnsi="Times New Roman"/>
                <w:b/>
                <w:sz w:val="22"/>
              </w:rPr>
              <w:t>0.019</w:t>
            </w:r>
          </w:p>
        </w:tc>
      </w:tr>
    </w:tbl>
    <w:p w14:paraId="3DDD1DC1" w14:textId="77777777" w:rsidR="007C0582" w:rsidRPr="005B491C" w:rsidRDefault="007C0582" w:rsidP="007C0582">
      <w:pPr>
        <w:rPr>
          <w:rFonts w:ascii="Times New Roman" w:hAnsi="Times New Roman"/>
        </w:rPr>
      </w:pPr>
    </w:p>
    <w:p w14:paraId="66CB42A9" w14:textId="77777777" w:rsidR="007C0582" w:rsidRPr="005B491C" w:rsidRDefault="007C0582" w:rsidP="007C0582"/>
    <w:p w14:paraId="1EC94D86" w14:textId="77777777" w:rsidR="008E134E" w:rsidRPr="005B491C" w:rsidRDefault="008E134E" w:rsidP="007C0582"/>
    <w:sectPr w:rsidR="008E134E" w:rsidRPr="005B491C" w:rsidSect="00805B8A">
      <w:footerReference w:type="even" r:id="rId8"/>
      <w:footerReference w:type="default" r:id="rId9"/>
      <w:pgSz w:w="12240" w:h="15840"/>
      <w:pgMar w:top="1418" w:right="1440" w:bottom="1418" w:left="1440" w:header="709" w:footer="709" w:gutter="0"/>
      <w:lnNumType w:countBy="1" w:restart="continuou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1E863" w14:textId="77777777" w:rsidR="00A87AA7" w:rsidRDefault="00A87AA7">
      <w:r>
        <w:separator/>
      </w:r>
    </w:p>
  </w:endnote>
  <w:endnote w:type="continuationSeparator" w:id="0">
    <w:p w14:paraId="6BF53BB0" w14:textId="77777777" w:rsidR="00A87AA7" w:rsidRDefault="00A8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0CFDE" w14:textId="77777777" w:rsidR="001F5CEE" w:rsidRDefault="002D47F4" w:rsidP="008E134E">
    <w:pPr>
      <w:pStyle w:val="Footer"/>
      <w:framePr w:wrap="around" w:vAnchor="text" w:hAnchor="margin" w:xAlign="right" w:y="1"/>
      <w:rPr>
        <w:rStyle w:val="PageNumber"/>
      </w:rPr>
    </w:pPr>
    <w:r>
      <w:rPr>
        <w:rStyle w:val="PageNumber"/>
      </w:rPr>
      <w:fldChar w:fldCharType="begin"/>
    </w:r>
    <w:r w:rsidR="001F5CEE">
      <w:rPr>
        <w:rStyle w:val="PageNumber"/>
      </w:rPr>
      <w:instrText xml:space="preserve">PAGE  </w:instrText>
    </w:r>
    <w:r>
      <w:rPr>
        <w:rStyle w:val="PageNumber"/>
      </w:rPr>
      <w:fldChar w:fldCharType="end"/>
    </w:r>
  </w:p>
  <w:p w14:paraId="212334A2" w14:textId="77777777" w:rsidR="001F5CEE" w:rsidRDefault="001F5CEE" w:rsidP="008E13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E1FDC" w14:textId="77777777" w:rsidR="001F5CEE" w:rsidRDefault="002D47F4" w:rsidP="008E134E">
    <w:pPr>
      <w:pStyle w:val="Footer"/>
      <w:framePr w:wrap="around" w:vAnchor="text" w:hAnchor="margin" w:xAlign="right" w:y="1"/>
      <w:rPr>
        <w:rStyle w:val="PageNumber"/>
      </w:rPr>
    </w:pPr>
    <w:r>
      <w:rPr>
        <w:rStyle w:val="PageNumber"/>
      </w:rPr>
      <w:fldChar w:fldCharType="begin"/>
    </w:r>
    <w:r w:rsidR="001F5CEE">
      <w:rPr>
        <w:rStyle w:val="PageNumber"/>
      </w:rPr>
      <w:instrText xml:space="preserve">PAGE  </w:instrText>
    </w:r>
    <w:r>
      <w:rPr>
        <w:rStyle w:val="PageNumber"/>
      </w:rPr>
      <w:fldChar w:fldCharType="separate"/>
    </w:r>
    <w:r w:rsidR="005B491C">
      <w:rPr>
        <w:rStyle w:val="PageNumber"/>
        <w:noProof/>
      </w:rPr>
      <w:t>3</w:t>
    </w:r>
    <w:r>
      <w:rPr>
        <w:rStyle w:val="PageNumber"/>
      </w:rPr>
      <w:fldChar w:fldCharType="end"/>
    </w:r>
  </w:p>
  <w:p w14:paraId="61292039" w14:textId="77777777" w:rsidR="001F5CEE" w:rsidRDefault="001F5CEE" w:rsidP="008E13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EC935" w14:textId="77777777" w:rsidR="00A87AA7" w:rsidRDefault="00A87AA7">
      <w:r>
        <w:separator/>
      </w:r>
    </w:p>
  </w:footnote>
  <w:footnote w:type="continuationSeparator" w:id="0">
    <w:p w14:paraId="11371128" w14:textId="77777777" w:rsidR="00A87AA7" w:rsidRDefault="00A87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E1E46"/>
    <w:multiLevelType w:val="hybridMultilevel"/>
    <w:tmpl w:val="A83A4A76"/>
    <w:lvl w:ilvl="0" w:tplc="0BC87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A01F8"/>
    <w:multiLevelType w:val="hybridMultilevel"/>
    <w:tmpl w:val="83B2C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0E5C64"/>
    <w:multiLevelType w:val="hybridMultilevel"/>
    <w:tmpl w:val="34A4BF34"/>
    <w:lvl w:ilvl="0" w:tplc="73C48F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F3A69"/>
    <w:multiLevelType w:val="hybridMultilevel"/>
    <w:tmpl w:val="0ADC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C5A1B"/>
    <w:multiLevelType w:val="hybridMultilevel"/>
    <w:tmpl w:val="2318C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1597E"/>
    <w:multiLevelType w:val="hybridMultilevel"/>
    <w:tmpl w:val="6AB8A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17D2F"/>
    <w:multiLevelType w:val="hybridMultilevel"/>
    <w:tmpl w:val="965004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B80F4E"/>
    <w:multiLevelType w:val="hybridMultilevel"/>
    <w:tmpl w:val="FEB29BA8"/>
    <w:lvl w:ilvl="0" w:tplc="2A3242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36AD8"/>
    <w:multiLevelType w:val="hybridMultilevel"/>
    <w:tmpl w:val="5258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5"/>
  </w:num>
  <w:num w:numId="5">
    <w:abstractNumId w:val="3"/>
  </w:num>
  <w:num w:numId="6">
    <w:abstractNumId w:val="4"/>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B97"/>
    <w:rsid w:val="00003A0A"/>
    <w:rsid w:val="00072019"/>
    <w:rsid w:val="000859A4"/>
    <w:rsid w:val="000E13A8"/>
    <w:rsid w:val="000E604F"/>
    <w:rsid w:val="000F42A5"/>
    <w:rsid w:val="001430C0"/>
    <w:rsid w:val="00145D6E"/>
    <w:rsid w:val="001C5F2E"/>
    <w:rsid w:val="001F5CEE"/>
    <w:rsid w:val="00250A63"/>
    <w:rsid w:val="0026664E"/>
    <w:rsid w:val="00272468"/>
    <w:rsid w:val="002825AC"/>
    <w:rsid w:val="00285A21"/>
    <w:rsid w:val="00294303"/>
    <w:rsid w:val="002B2C1B"/>
    <w:rsid w:val="002B6A2B"/>
    <w:rsid w:val="002B783D"/>
    <w:rsid w:val="002C0465"/>
    <w:rsid w:val="002C4559"/>
    <w:rsid w:val="002D47F4"/>
    <w:rsid w:val="002D7901"/>
    <w:rsid w:val="002E52EE"/>
    <w:rsid w:val="00312928"/>
    <w:rsid w:val="003136E6"/>
    <w:rsid w:val="00316742"/>
    <w:rsid w:val="003328E1"/>
    <w:rsid w:val="00385C12"/>
    <w:rsid w:val="00390040"/>
    <w:rsid w:val="003B3E18"/>
    <w:rsid w:val="003D1F27"/>
    <w:rsid w:val="003E498B"/>
    <w:rsid w:val="003E4F9B"/>
    <w:rsid w:val="003E710D"/>
    <w:rsid w:val="003E799E"/>
    <w:rsid w:val="003F3D47"/>
    <w:rsid w:val="00405C0E"/>
    <w:rsid w:val="00426B97"/>
    <w:rsid w:val="00457C0A"/>
    <w:rsid w:val="0048010F"/>
    <w:rsid w:val="004D7E0B"/>
    <w:rsid w:val="00571171"/>
    <w:rsid w:val="00572027"/>
    <w:rsid w:val="00584FE7"/>
    <w:rsid w:val="00590A6B"/>
    <w:rsid w:val="005A7638"/>
    <w:rsid w:val="005B491C"/>
    <w:rsid w:val="005C10FE"/>
    <w:rsid w:val="0062658E"/>
    <w:rsid w:val="006D1395"/>
    <w:rsid w:val="006D1986"/>
    <w:rsid w:val="006D7A39"/>
    <w:rsid w:val="006F4C3B"/>
    <w:rsid w:val="00720544"/>
    <w:rsid w:val="0072474E"/>
    <w:rsid w:val="00745749"/>
    <w:rsid w:val="0075568F"/>
    <w:rsid w:val="00774A89"/>
    <w:rsid w:val="007C0582"/>
    <w:rsid w:val="007E7D0F"/>
    <w:rsid w:val="007F3B80"/>
    <w:rsid w:val="00805B8A"/>
    <w:rsid w:val="008172FD"/>
    <w:rsid w:val="00835026"/>
    <w:rsid w:val="0084663C"/>
    <w:rsid w:val="00877B45"/>
    <w:rsid w:val="00883618"/>
    <w:rsid w:val="00883636"/>
    <w:rsid w:val="00887DD5"/>
    <w:rsid w:val="008A3784"/>
    <w:rsid w:val="008B3467"/>
    <w:rsid w:val="008C535B"/>
    <w:rsid w:val="008E134E"/>
    <w:rsid w:val="00914EC4"/>
    <w:rsid w:val="00931858"/>
    <w:rsid w:val="00932346"/>
    <w:rsid w:val="009A5C2F"/>
    <w:rsid w:val="009E1334"/>
    <w:rsid w:val="009E5145"/>
    <w:rsid w:val="009F2DC2"/>
    <w:rsid w:val="009F52AD"/>
    <w:rsid w:val="00A03428"/>
    <w:rsid w:val="00A2070F"/>
    <w:rsid w:val="00A77248"/>
    <w:rsid w:val="00A87AA7"/>
    <w:rsid w:val="00AC02B0"/>
    <w:rsid w:val="00B93489"/>
    <w:rsid w:val="00BA1085"/>
    <w:rsid w:val="00BA2D8C"/>
    <w:rsid w:val="00BB39FA"/>
    <w:rsid w:val="00BB7AC8"/>
    <w:rsid w:val="00BF040C"/>
    <w:rsid w:val="00C15750"/>
    <w:rsid w:val="00C41549"/>
    <w:rsid w:val="00CC01DF"/>
    <w:rsid w:val="00CC61AF"/>
    <w:rsid w:val="00D065A8"/>
    <w:rsid w:val="00D50828"/>
    <w:rsid w:val="00D56193"/>
    <w:rsid w:val="00DE40B7"/>
    <w:rsid w:val="00DF1BF8"/>
    <w:rsid w:val="00E1441B"/>
    <w:rsid w:val="00E23E8C"/>
    <w:rsid w:val="00E450B4"/>
    <w:rsid w:val="00EB0385"/>
    <w:rsid w:val="00ED07FF"/>
    <w:rsid w:val="00EE5BBA"/>
    <w:rsid w:val="00F12F8D"/>
    <w:rsid w:val="00F41F1D"/>
    <w:rsid w:val="00F6113C"/>
    <w:rsid w:val="00F87D01"/>
    <w:rsid w:val="00FB2829"/>
    <w:rsid w:val="00FC23A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855C"/>
  <w15:docId w15:val="{F10941D9-948A-4A27-8F95-0D28DB18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6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6B97"/>
    <w:rPr>
      <w:sz w:val="18"/>
      <w:szCs w:val="18"/>
    </w:rPr>
  </w:style>
  <w:style w:type="paragraph" w:styleId="CommentText">
    <w:name w:val="annotation text"/>
    <w:basedOn w:val="Normal"/>
    <w:link w:val="CommentTextChar"/>
    <w:uiPriority w:val="99"/>
    <w:unhideWhenUsed/>
    <w:rsid w:val="00426B97"/>
  </w:style>
  <w:style w:type="character" w:customStyle="1" w:styleId="CommentTextChar">
    <w:name w:val="Comment Text Char"/>
    <w:basedOn w:val="DefaultParagraphFont"/>
    <w:link w:val="CommentText"/>
    <w:uiPriority w:val="99"/>
    <w:rsid w:val="00426B97"/>
  </w:style>
  <w:style w:type="paragraph" w:styleId="BalloonText">
    <w:name w:val="Balloon Text"/>
    <w:basedOn w:val="Normal"/>
    <w:link w:val="BalloonTextChar"/>
    <w:uiPriority w:val="99"/>
    <w:semiHidden/>
    <w:unhideWhenUsed/>
    <w:rsid w:val="00426B97"/>
    <w:rPr>
      <w:rFonts w:ascii="Lucida Grande" w:hAnsi="Lucida Grande"/>
      <w:sz w:val="18"/>
      <w:szCs w:val="18"/>
    </w:rPr>
  </w:style>
  <w:style w:type="character" w:customStyle="1" w:styleId="BalloonTextChar">
    <w:name w:val="Balloon Text Char"/>
    <w:basedOn w:val="DefaultParagraphFont"/>
    <w:link w:val="BalloonText"/>
    <w:uiPriority w:val="99"/>
    <w:semiHidden/>
    <w:rsid w:val="00426B97"/>
    <w:rPr>
      <w:rFonts w:ascii="Lucida Grande" w:hAnsi="Lucida Grande"/>
      <w:sz w:val="18"/>
      <w:szCs w:val="18"/>
    </w:rPr>
  </w:style>
  <w:style w:type="paragraph" w:styleId="Header">
    <w:name w:val="header"/>
    <w:basedOn w:val="Normal"/>
    <w:link w:val="HeaderChar"/>
    <w:rsid w:val="00426B97"/>
    <w:pPr>
      <w:tabs>
        <w:tab w:val="center" w:pos="4320"/>
        <w:tab w:val="right" w:pos="8640"/>
      </w:tabs>
    </w:pPr>
  </w:style>
  <w:style w:type="character" w:customStyle="1" w:styleId="HeaderChar">
    <w:name w:val="Header Char"/>
    <w:basedOn w:val="DefaultParagraphFont"/>
    <w:link w:val="Header"/>
    <w:rsid w:val="00426B97"/>
  </w:style>
  <w:style w:type="paragraph" w:styleId="Footer">
    <w:name w:val="footer"/>
    <w:basedOn w:val="Normal"/>
    <w:link w:val="FooterChar"/>
    <w:rsid w:val="00426B97"/>
    <w:pPr>
      <w:tabs>
        <w:tab w:val="center" w:pos="4320"/>
        <w:tab w:val="right" w:pos="8640"/>
      </w:tabs>
    </w:pPr>
  </w:style>
  <w:style w:type="character" w:customStyle="1" w:styleId="FooterChar">
    <w:name w:val="Footer Char"/>
    <w:basedOn w:val="DefaultParagraphFont"/>
    <w:link w:val="Footer"/>
    <w:rsid w:val="00426B97"/>
  </w:style>
  <w:style w:type="paragraph" w:styleId="CommentSubject">
    <w:name w:val="annotation subject"/>
    <w:basedOn w:val="CommentText"/>
    <w:next w:val="CommentText"/>
    <w:link w:val="CommentSubjectChar"/>
    <w:uiPriority w:val="99"/>
    <w:unhideWhenUsed/>
    <w:rsid w:val="00426B97"/>
    <w:rPr>
      <w:b/>
      <w:bCs/>
      <w:sz w:val="20"/>
      <w:szCs w:val="20"/>
    </w:rPr>
  </w:style>
  <w:style w:type="character" w:customStyle="1" w:styleId="CommentSubjectChar">
    <w:name w:val="Comment Subject Char"/>
    <w:basedOn w:val="CommentTextChar"/>
    <w:link w:val="CommentSubject"/>
    <w:uiPriority w:val="99"/>
    <w:rsid w:val="00426B97"/>
    <w:rPr>
      <w:b/>
      <w:bCs/>
      <w:sz w:val="20"/>
      <w:szCs w:val="20"/>
    </w:rPr>
  </w:style>
  <w:style w:type="paragraph" w:styleId="ListParagraph">
    <w:name w:val="List Paragraph"/>
    <w:basedOn w:val="Normal"/>
    <w:uiPriority w:val="34"/>
    <w:qFormat/>
    <w:rsid w:val="00426B97"/>
    <w:pPr>
      <w:ind w:left="720"/>
      <w:contextualSpacing/>
    </w:pPr>
  </w:style>
  <w:style w:type="character" w:styleId="Emphasis">
    <w:name w:val="Emphasis"/>
    <w:basedOn w:val="DefaultParagraphFont"/>
    <w:uiPriority w:val="20"/>
    <w:qFormat/>
    <w:rsid w:val="00426B97"/>
    <w:rPr>
      <w:i/>
      <w:iCs/>
    </w:rPr>
  </w:style>
  <w:style w:type="character" w:styleId="Strong">
    <w:name w:val="Strong"/>
    <w:basedOn w:val="DefaultParagraphFont"/>
    <w:uiPriority w:val="22"/>
    <w:qFormat/>
    <w:rsid w:val="00426B97"/>
    <w:rPr>
      <w:b/>
      <w:bCs/>
    </w:rPr>
  </w:style>
  <w:style w:type="character" w:styleId="Hyperlink">
    <w:name w:val="Hyperlink"/>
    <w:basedOn w:val="DefaultParagraphFont"/>
    <w:rsid w:val="00426B97"/>
    <w:rPr>
      <w:color w:val="0000FF" w:themeColor="hyperlink"/>
      <w:u w:val="single"/>
    </w:rPr>
  </w:style>
  <w:style w:type="character" w:styleId="FollowedHyperlink">
    <w:name w:val="FollowedHyperlink"/>
    <w:basedOn w:val="DefaultParagraphFont"/>
    <w:rsid w:val="00426B97"/>
    <w:rPr>
      <w:color w:val="800080" w:themeColor="followedHyperlink"/>
      <w:u w:val="single"/>
    </w:rPr>
  </w:style>
  <w:style w:type="table" w:styleId="TableGrid">
    <w:name w:val="Table Grid"/>
    <w:basedOn w:val="TableNormal"/>
    <w:uiPriority w:val="59"/>
    <w:rsid w:val="00426B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426B97"/>
    <w:pPr>
      <w:spacing w:beforeLines="1" w:afterLines="1"/>
    </w:pPr>
    <w:rPr>
      <w:rFonts w:ascii="Times" w:eastAsiaTheme="minorEastAsia" w:hAnsi="Times" w:cs="Times New Roman"/>
      <w:sz w:val="20"/>
      <w:szCs w:val="20"/>
    </w:rPr>
  </w:style>
  <w:style w:type="character" w:styleId="PageNumber">
    <w:name w:val="page number"/>
    <w:basedOn w:val="DefaultParagraphFont"/>
    <w:rsid w:val="00426B97"/>
  </w:style>
  <w:style w:type="character" w:styleId="LineNumber">
    <w:name w:val="line number"/>
    <w:basedOn w:val="DefaultParagraphFont"/>
    <w:rsid w:val="00426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0E535-AC5E-4751-B6F6-22FDE3AA5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MSVU</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cp:lastModifiedBy>Ivan</cp:lastModifiedBy>
  <cp:revision>2</cp:revision>
  <dcterms:created xsi:type="dcterms:W3CDTF">2019-01-20T05:38:00Z</dcterms:created>
  <dcterms:modified xsi:type="dcterms:W3CDTF">2019-01-20T05:38:00Z</dcterms:modified>
</cp:coreProperties>
</file>